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Pianificazione Geospaziale di Ricerca e Soccorso (SAR) su Mappa Grafica per la Traversata Trans-Sahariana</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Architettura Multistrato della Mappa Grafica e Integrazione del Tracciato GPX</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La pianificazione delle operazioni di Ricerca e Soccorso (Search and Rescue - SAR) e l'analisi dei rischi ambientali lungo la rotta trans-sahariana richiedono lo sviluppo di una mappa grafica digitale interattiva e georeferenziata.</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Questa mappa, sviluppata tramite sistemi informativi geografici (GIS) quali ArcGIS Pro o CalTopo, integra il tracciato vettoriale caricato e vi sovrappone livelli informativi critici: presidi sanitari, punti di atterraggio per eliambulanze, vettori di evacuazione medica (Medevac) e mappe di copertura satellitare attiva.</w:t>
      </w:r>
      <w:r w:rsidDel="00000000" w:rsidR="00000000" w:rsidRPr="00000000">
        <w:rPr>
          <w:rFonts w:ascii="Google Sans" w:cs="Google Sans" w:eastAsia="Google Sans" w:hAnsi="Google Sans"/>
          <w:color w:val="444746"/>
          <w:sz w:val="24"/>
          <w:szCs w:val="24"/>
          <w:vertAlign w:val="superscript"/>
          <w:rtl w:val="0"/>
        </w:rPr>
        <w:t xml:space="preserve">1</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Il tracciato caricato, denominato "Traversata SAHARA", definisce un corridoio transcontinentale continuo che si estende per oltre 5.300 chilometri, congiungendo l'Oceano Atlantico al Mar Rosso.</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Il file GPX strutturato contiene 59 trackpoint sequenziali (tutti registrati a un'altitudine nominale di </w:t>
      </w:r>
      <w:r w:rsidDel="00000000" w:rsidR="00000000" w:rsidRPr="00000000">
        <w:rPr>
          <w:rFonts w:ascii="Google Sans" w:cs="Google Sans" w:eastAsia="Google Sans" w:hAnsi="Google Sans"/>
          <w:color w:val="1f1f1f"/>
        </w:rPr>
        <w:drawing>
          <wp:inline distB="19050" distT="19050" distL="19050" distR="19050">
            <wp:extent cx="658564" cy="238610"/>
            <wp:effectExtent b="0" l="0" r="0" t="0"/>
            <wp:docPr id="20"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58564" cy="238610"/>
                    </a:xfrm>
                    <a:prstGeom prst="rect"/>
                    <a:ln/>
                  </pic:spPr>
                </pic:pic>
              </a:graphicData>
            </a:graphic>
          </wp:inline>
        </w:drawing>
      </w:r>
      <w:r w:rsidDel="00000000" w:rsidR="00000000" w:rsidRPr="00000000">
        <w:rPr>
          <w:rFonts w:ascii="Google Sans" w:cs="Google Sans" w:eastAsia="Google Sans" w:hAnsi="Google Sans"/>
          <w:color w:val="1f1f1f"/>
          <w:rtl w:val="0"/>
        </w:rPr>
        <w:t xml:space="preserve">) racchiusi entro i seguenti limiti geografici estremi </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Latitudine Minima:</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1406576" cy="237597"/>
            <wp:effectExtent b="0" l="0" r="0" t="0"/>
            <wp:docPr id="22" name="image20.png"/>
            <a:graphic>
              <a:graphicData uri="http://schemas.openxmlformats.org/drawingml/2006/picture">
                <pic:pic>
                  <pic:nvPicPr>
                    <pic:cNvPr id="0" name="image20.png"/>
                    <pic:cNvPicPr preferRelativeResize="0"/>
                  </pic:nvPicPr>
                  <pic:blipFill>
                    <a:blip r:embed="rId7"/>
                    <a:srcRect b="0" l="0" r="0" t="0"/>
                    <a:stretch>
                      <a:fillRect/>
                    </a:stretch>
                  </pic:blipFill>
                  <pic:spPr>
                    <a:xfrm>
                      <a:off x="0" y="0"/>
                      <a:ext cx="1406576" cy="23759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Latitudine Massima:</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1406576" cy="237597"/>
            <wp:effectExtent b="0" l="0" r="0" t="0"/>
            <wp:docPr id="21" name="image18.png"/>
            <a:graphic>
              <a:graphicData uri="http://schemas.openxmlformats.org/drawingml/2006/picture">
                <pic:pic>
                  <pic:nvPicPr>
                    <pic:cNvPr id="0" name="image18.png"/>
                    <pic:cNvPicPr preferRelativeResize="0"/>
                  </pic:nvPicPr>
                  <pic:blipFill>
                    <a:blip r:embed="rId8"/>
                    <a:srcRect b="0" l="0" r="0" t="0"/>
                    <a:stretch>
                      <a:fillRect/>
                    </a:stretch>
                  </pic:blipFill>
                  <pic:spPr>
                    <a:xfrm>
                      <a:off x="0" y="0"/>
                      <a:ext cx="1406576" cy="23759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Longitudine Minima:</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1564634" cy="238511"/>
            <wp:effectExtent b="0" l="0" r="0" t="0"/>
            <wp:docPr id="24" name="image25.png"/>
            <a:graphic>
              <a:graphicData uri="http://schemas.openxmlformats.org/drawingml/2006/picture">
                <pic:pic>
                  <pic:nvPicPr>
                    <pic:cNvPr id="0" name="image25.png"/>
                    <pic:cNvPicPr preferRelativeResize="0"/>
                  </pic:nvPicPr>
                  <pic:blipFill>
                    <a:blip r:embed="rId9"/>
                    <a:srcRect b="0" l="0" r="0" t="0"/>
                    <a:stretch>
                      <a:fillRect/>
                    </a:stretch>
                  </pic:blipFill>
                  <pic:spPr>
                    <a:xfrm>
                      <a:off x="0" y="0"/>
                      <a:ext cx="1564634" cy="23851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Longitudine Massima:</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1393031" cy="238533"/>
            <wp:effectExtent b="0" l="0" r="0" t="0"/>
            <wp:docPr id="23" name="image21.png"/>
            <a:graphic>
              <a:graphicData uri="http://schemas.openxmlformats.org/drawingml/2006/picture">
                <pic:pic>
                  <pic:nvPicPr>
                    <pic:cNvPr id="0" name="image21.png"/>
                    <pic:cNvPicPr preferRelativeResize="0"/>
                  </pic:nvPicPr>
                  <pic:blipFill>
                    <a:blip r:embed="rId10"/>
                    <a:srcRect b="0" l="0" r="0" t="0"/>
                    <a:stretch>
                      <a:fillRect/>
                    </a:stretch>
                  </pic:blipFill>
                  <pic:spPr>
                    <a:xfrm>
                      <a:off x="0" y="0"/>
                      <a:ext cx="1393031" cy="238533"/>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Per consentire una visualizzazione immediata e un'efficace gestione delle emergenze da parte delle centrali operative, la mappa grafica deve essere strutturata secondo un'architettura a cinque livelli informativi principali </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A">
      <w:pPr>
        <w:numPr>
          <w:ilvl w:val="0"/>
          <w:numId w:val="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Livello 1: Modello Digitale del Terreno (Base Layer):</w:t>
      </w:r>
      <w:r w:rsidDel="00000000" w:rsidR="00000000" w:rsidRPr="00000000">
        <w:rPr>
          <w:rFonts w:ascii="Google Sans" w:cs="Google Sans" w:eastAsia="Google Sans" w:hAnsi="Google Sans"/>
          <w:color w:val="1f1f1f"/>
          <w:rtl w:val="0"/>
        </w:rPr>
        <w:t xml:space="preserve"> Composto da immagini satellitari ottiche ad alta risoluzione integrate con un modello digitale di elevazione (DEM).</w:t>
      </w:r>
      <w:r w:rsidDel="00000000" w:rsidR="00000000" w:rsidRPr="00000000">
        <w:rPr>
          <w:rFonts w:ascii="Google Sans" w:cs="Google Sans" w:eastAsia="Google Sans" w:hAnsi="Google Sans"/>
          <w:color w:val="444746"/>
          <w:sz w:val="24"/>
          <w:szCs w:val="24"/>
          <w:vertAlign w:val="superscript"/>
          <w:rtl w:val="0"/>
        </w:rPr>
        <w:t xml:space="preserve">2</w:t>
      </w:r>
      <w:r w:rsidDel="00000000" w:rsidR="00000000" w:rsidRPr="00000000">
        <w:rPr>
          <w:rFonts w:ascii="Google Sans" w:cs="Google Sans" w:eastAsia="Google Sans" w:hAnsi="Google Sans"/>
          <w:color w:val="1f1f1f"/>
          <w:rtl w:val="0"/>
        </w:rPr>
        <w:t xml:space="preserve"> Questo livello consente di identificare l'orografia reale della rotta, che interseca barriere naturali d'estrema severità quali l'Anti-Atlante marocchino, gli altopiani vulcanici dell'Hoggar in Algeria e i cordoni d'alto livello dell'Erg di Rebianah in Libia.</w:t>
      </w:r>
      <w:r w:rsidDel="00000000" w:rsidR="00000000" w:rsidRPr="00000000">
        <w:rPr>
          <w:rFonts w:ascii="Google Sans" w:cs="Google Sans" w:eastAsia="Google Sans" w:hAnsi="Google Sans"/>
          <w:color w:val="444746"/>
          <w:sz w:val="24"/>
          <w:szCs w:val="24"/>
          <w:vertAlign w:val="superscript"/>
          <w:rtl w:val="0"/>
        </w:rPr>
        <w:t xml:space="preserve">6</w:t>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Livello 2: Tracciato GPX e Rete Viaria (Vector Layer):</w:t>
      </w:r>
      <w:r w:rsidDel="00000000" w:rsidR="00000000" w:rsidRPr="00000000">
        <w:rPr>
          <w:rFonts w:ascii="Google Sans" w:cs="Google Sans" w:eastAsia="Google Sans" w:hAnsi="Google Sans"/>
          <w:color w:val="1f1f1f"/>
          <w:rtl w:val="0"/>
        </w:rPr>
        <w:t xml:space="preserve"> Rappresenta la linea vettoriale del percorso importato.</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Le sezioni del tracciato vengono classificate cromaticamente in base alla tipologia di superficie: verde per le tratte asfaltate secondarie (come la Trans-Sahara Highway parzialmente sigillata in Niger e Algeria) e rosso brillante per le piste sabbiose (</w:t>
      </w:r>
      <w:r w:rsidDel="00000000" w:rsidR="00000000" w:rsidRPr="00000000">
        <w:rPr>
          <w:rFonts w:ascii="Google Sans" w:cs="Google Sans" w:eastAsia="Google Sans" w:hAnsi="Google Sans"/>
          <w:i w:val="1"/>
          <w:iCs w:val="1"/>
          <w:color w:val="1f1f1f"/>
          <w:rtl w:val="0"/>
        </w:rPr>
        <w:t xml:space="preserve">pistes</w:t>
      </w:r>
      <w:r w:rsidDel="00000000" w:rsidR="00000000" w:rsidRPr="00000000">
        <w:rPr>
          <w:rFonts w:ascii="Google Sans" w:cs="Google Sans" w:eastAsia="Google Sans" w:hAnsi="Google Sans"/>
          <w:color w:val="1f1f1f"/>
          <w:rtl w:val="0"/>
        </w:rPr>
        <w:t xml:space="preserve">) o i passaggi fuori pista soggetti a insabbiamento.</w:t>
      </w:r>
      <w:r w:rsidDel="00000000" w:rsidR="00000000" w:rsidRPr="00000000">
        <w:rPr>
          <w:rFonts w:ascii="Google Sans" w:cs="Google Sans" w:eastAsia="Google Sans" w:hAnsi="Google Sans"/>
          <w:color w:val="444746"/>
          <w:sz w:val="24"/>
          <w:szCs w:val="24"/>
          <w:vertAlign w:val="superscript"/>
          <w:rtl w:val="0"/>
        </w:rPr>
        <w:t xml:space="preserve">2</w:t>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Livello 3: Presidi Sanitari e Punti di Atterraggio (POI Layer):</w:t>
      </w:r>
      <w:r w:rsidDel="00000000" w:rsidR="00000000" w:rsidRPr="00000000">
        <w:rPr>
          <w:rFonts w:ascii="Google Sans" w:cs="Google Sans" w:eastAsia="Google Sans" w:hAnsi="Google Sans"/>
          <w:color w:val="1f1f1f"/>
          <w:rtl w:val="0"/>
        </w:rPr>
        <w:t xml:space="preserve"> Identifica graficamente, tramite icone standardizzate e codificate per colore, gli ospedali idonei alla stabilizzazione dei pazienti (croce rossa) e gli aeroporti o helipad abilitati alle operazioni di soccorso aereo (rotore blu).</w:t>
      </w:r>
      <w:r w:rsidDel="00000000" w:rsidR="00000000" w:rsidRPr="00000000">
        <w:rPr>
          <w:rFonts w:ascii="Google Sans" w:cs="Google Sans" w:eastAsia="Google Sans" w:hAnsi="Google Sans"/>
          <w:color w:val="444746"/>
          <w:sz w:val="24"/>
          <w:szCs w:val="24"/>
          <w:vertAlign w:val="superscript"/>
          <w:rtl w:val="0"/>
        </w:rPr>
        <w:t xml:space="preserve">2</w:t>
      </w:r>
      <w:r w:rsidDel="00000000" w:rsidR="00000000" w:rsidRPr="00000000">
        <w:rPr>
          <w:rFonts w:ascii="Google Sans" w:cs="Google Sans" w:eastAsia="Google Sans" w:hAnsi="Google Sans"/>
          <w:color w:val="1f1f1f"/>
          <w:rtl w:val="0"/>
        </w:rPr>
        <w:t xml:space="preserve"> Ciascun punto contiene metadati associati attivabili al clic, indicanti le frequenze radio, i contatti di emergenza, la disponibilità di carburante avio e il livello di cura della struttura.</w:t>
      </w:r>
      <w:r w:rsidDel="00000000" w:rsidR="00000000" w:rsidRPr="00000000">
        <w:rPr>
          <w:rFonts w:ascii="Google Sans" w:cs="Google Sans" w:eastAsia="Google Sans" w:hAnsi="Google Sans"/>
          <w:color w:val="444746"/>
          <w:sz w:val="24"/>
          <w:szCs w:val="24"/>
          <w:vertAlign w:val="superscript"/>
          <w:rtl w:val="0"/>
        </w:rPr>
        <w:t xml:space="preserve">9</w:t>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Livello 4: Vettori di Copertura Satellitare (Telemetry Layer):</w:t>
      </w:r>
      <w:r w:rsidDel="00000000" w:rsidR="00000000" w:rsidRPr="00000000">
        <w:rPr>
          <w:rFonts w:ascii="Google Sans" w:cs="Google Sans" w:eastAsia="Google Sans" w:hAnsi="Google Sans"/>
          <w:color w:val="1f1f1f"/>
          <w:rtl w:val="0"/>
        </w:rPr>
        <w:t xml:space="preserve"> Poligoni traslucidi che delimitano i contorni di ricezione dei diversi sistemi satellitari (Iridium, Inmarsat, Thuraya) e l'effettiva operatività delle reti a banda larga terrestri o Starlink, evidenziando le zone d'ombra geofisiche e i blocchi regolatori nazionali.</w:t>
      </w:r>
      <w:r w:rsidDel="00000000" w:rsidR="00000000" w:rsidRPr="00000000">
        <w:rPr>
          <w:rFonts w:ascii="Google Sans" w:cs="Google Sans" w:eastAsia="Google Sans" w:hAnsi="Google Sans"/>
          <w:color w:val="444746"/>
          <w:sz w:val="24"/>
          <w:szCs w:val="24"/>
          <w:vertAlign w:val="superscript"/>
          <w:rtl w:val="0"/>
        </w:rPr>
        <w:t xml:space="preserve">12</w:t>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Livello 5: Telerilevamento Radar Attivo (SAR Risk Layer):</w:t>
      </w:r>
      <w:r w:rsidDel="00000000" w:rsidR="00000000" w:rsidRPr="00000000">
        <w:rPr>
          <w:rFonts w:ascii="Google Sans" w:cs="Google Sans" w:eastAsia="Google Sans" w:hAnsi="Google Sans"/>
          <w:color w:val="1f1f1f"/>
          <w:rtl w:val="0"/>
        </w:rPr>
        <w:t xml:space="preserve"> Sovrapposizione di mappe di retrodiffusione radar ad apertura sintetica (Synthetic Aperture Radar - SAR) derivate dai passaggi del satellite Copernicus Sentinel-1.</w:t>
      </w:r>
      <w:r w:rsidDel="00000000" w:rsidR="00000000" w:rsidRPr="00000000">
        <w:rPr>
          <w:rFonts w:ascii="Google Sans" w:cs="Google Sans" w:eastAsia="Google Sans" w:hAnsi="Google Sans"/>
          <w:color w:val="444746"/>
          <w:sz w:val="24"/>
          <w:szCs w:val="24"/>
          <w:vertAlign w:val="superscript"/>
          <w:rtl w:val="0"/>
        </w:rPr>
        <w:t xml:space="preserve">15</w:t>
      </w:r>
      <w:r w:rsidDel="00000000" w:rsidR="00000000" w:rsidRPr="00000000">
        <w:rPr>
          <w:rFonts w:ascii="Google Sans" w:cs="Google Sans" w:eastAsia="Google Sans" w:hAnsi="Google Sans"/>
          <w:color w:val="1f1f1f"/>
          <w:rtl w:val="0"/>
        </w:rPr>
        <w:t xml:space="preserve"> Questo livello, aggiornato periodicamente, evidenzia in tempo reale i mutamenti del terreno, la presenza di accumuli idrici stagionali (sebkhas) e i movimenti di macro-dune che possono ostruire le piste.</w:t>
      </w:r>
      <w:r w:rsidDel="00000000" w:rsidR="00000000" w:rsidRPr="00000000">
        <w:rPr>
          <w:rFonts w:ascii="Google Sans" w:cs="Google Sans" w:eastAsia="Google Sans" w:hAnsi="Google Sans"/>
          <w:color w:val="444746"/>
          <w:sz w:val="24"/>
          <w:szCs w:val="24"/>
          <w:vertAlign w:val="superscript"/>
          <w:rtl w:val="0"/>
        </w:rPr>
        <w:t xml:space="preserve">15</w:t>
      </w:r>
    </w:p>
    <w:p w:rsidR="00000000" w:rsidDel="00000000" w:rsidP="00000000" w:rsidRDefault="00000000" w:rsidRPr="00000000" w14:paraId="0000000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Tabella 1: Architettura dei Livelli Informativi della Mappa Grafica SAR</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tbl>
      <w:tblPr>
        <w:tblStyle w:val="Table1"/>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Livello</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Tipologia di Dato</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Piattaforma d'Integrazione</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Sorgente Dati Primaria</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Rappresentazione Grafica e Legenda</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Funzione Operativa SAR</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1: Base Layer</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Raster</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ArcGIS Pro / CalTopo </w:t>
            </w:r>
            <w:r w:rsidDel="00000000" w:rsidR="00000000" w:rsidRPr="00000000">
              <w:rPr>
                <w:rFonts w:ascii="Google Sans" w:cs="Google Sans" w:eastAsia="Google Sans" w:hAnsi="Google Sans"/>
                <w:color w:val="444746"/>
                <w:sz w:val="24"/>
                <w:szCs w:val="24"/>
                <w:vertAlign w:val="superscript"/>
                <w:rtl w:val="0"/>
              </w:rPr>
              <w:t xml:space="preserve">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Sentinel-2 / DEM SRTM </w:t>
            </w:r>
            <w:r w:rsidDel="00000000" w:rsidR="00000000" w:rsidRPr="00000000">
              <w:rPr>
                <w:rFonts w:ascii="Google Sans" w:cs="Google Sans" w:eastAsia="Google Sans" w:hAnsi="Google Sans"/>
                <w:color w:val="444746"/>
                <w:sz w:val="24"/>
                <w:szCs w:val="24"/>
                <w:vertAlign w:val="superscript"/>
                <w:rtl w:val="0"/>
              </w:rPr>
              <w:t xml:space="preserve">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Immagini a colori naturali + ombreggiatura del rilievo.</w:t>
            </w:r>
            <w:r w:rsidDel="00000000" w:rsidR="00000000" w:rsidRPr="00000000">
              <w:rPr>
                <w:rFonts w:ascii="Google Sans" w:cs="Google Sans" w:eastAsia="Google Sans" w:hAnsi="Google Sans"/>
                <w:color w:val="444746"/>
                <w:sz w:val="24"/>
                <w:szCs w:val="24"/>
                <w:vertAlign w:val="superscript"/>
                <w:rtl w:val="0"/>
              </w:rPr>
              <w:t xml:space="preserve">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Analisi morfologica e pianificazione delle rotte d'accesso terrestri.</w:t>
            </w:r>
            <w:r w:rsidDel="00000000" w:rsidR="00000000" w:rsidRPr="00000000">
              <w:rPr>
                <w:rFonts w:ascii="Google Sans" w:cs="Google Sans" w:eastAsia="Google Sans" w:hAnsi="Google Sans"/>
                <w:color w:val="444746"/>
                <w:sz w:val="24"/>
                <w:szCs w:val="24"/>
                <w:vertAlign w:val="superscript"/>
                <w:rtl w:val="0"/>
              </w:rPr>
              <w:t xml:space="preserve">8</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2: Vector Layer</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Vettoriale (Line)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ArcGIS Pro / CalTopo </w:t>
            </w:r>
            <w:r w:rsidDel="00000000" w:rsidR="00000000" w:rsidRPr="00000000">
              <w:rPr>
                <w:rFonts w:ascii="Google Sans" w:cs="Google Sans" w:eastAsia="Google Sans" w:hAnsi="Google Sans"/>
                <w:color w:val="444746"/>
                <w:sz w:val="24"/>
                <w:szCs w:val="24"/>
                <w:vertAlign w:val="superscript"/>
                <w:rtl w:val="0"/>
              </w:rPr>
              <w:t xml:space="preserve">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GPX "Traversata SAHARA" </w:t>
            </w:r>
            <w:r w:rsidDel="00000000" w:rsidR="00000000" w:rsidRPr="00000000">
              <w:rPr>
                <w:rFonts w:ascii="Google Sans" w:cs="Google Sans" w:eastAsia="Google Sans" w:hAnsi="Google Sans"/>
                <w:color w:val="444746"/>
                <w:sz w:val="24"/>
                <w:szCs w:val="24"/>
                <w:vertAlign w:val="superscript"/>
                <w:rtl w:val="0"/>
              </w:rPr>
              <w:t xml:space="preserve">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Linea continua: Verde (Asfalto), Rosso (Sabbia/Pista).</w:t>
            </w:r>
            <w:r w:rsidDel="00000000" w:rsidR="00000000" w:rsidRPr="00000000">
              <w:rPr>
                <w:rFonts w:ascii="Google Sans" w:cs="Google Sans" w:eastAsia="Google Sans" w:hAnsi="Google Sans"/>
                <w:color w:val="444746"/>
                <w:sz w:val="24"/>
                <w:szCs w:val="24"/>
                <w:vertAlign w:val="superscript"/>
                <w:rtl w:val="0"/>
              </w:rPr>
              <w:t xml:space="preserve">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Monitoraggio dello scostamento della flotta dal percorso pianificato.</w:t>
            </w:r>
            <w:r w:rsidDel="00000000" w:rsidR="00000000" w:rsidRPr="00000000">
              <w:rPr>
                <w:rFonts w:ascii="Google Sans" w:cs="Google Sans" w:eastAsia="Google Sans" w:hAnsi="Google Sans"/>
                <w:color w:val="444746"/>
                <w:sz w:val="24"/>
                <w:szCs w:val="24"/>
                <w:vertAlign w:val="superscript"/>
                <w:rtl w:val="0"/>
              </w:rPr>
              <w:t xml:space="preserve">17</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3: POI Layer</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Vettoriale (Point)</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CalTopo / My Maps </w:t>
            </w:r>
            <w:r w:rsidDel="00000000" w:rsidR="00000000" w:rsidRPr="00000000">
              <w:rPr>
                <w:rFonts w:ascii="Google Sans" w:cs="Google Sans" w:eastAsia="Google Sans" w:hAnsi="Google Sans"/>
                <w:color w:val="444746"/>
                <w:sz w:val="24"/>
                <w:szCs w:val="24"/>
                <w:vertAlign w:val="superscript"/>
                <w:rtl w:val="0"/>
              </w:rPr>
              <w:t xml:space="preserve">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Database Ospedalieri e ICAO </w:t>
            </w:r>
            <w:r w:rsidDel="00000000" w:rsidR="00000000" w:rsidRPr="00000000">
              <w:rPr>
                <w:rFonts w:ascii="Google Sans" w:cs="Google Sans" w:eastAsia="Google Sans" w:hAnsi="Google Sans"/>
                <w:color w:val="444746"/>
                <w:sz w:val="24"/>
                <w:szCs w:val="24"/>
                <w:vertAlign w:val="superscript"/>
                <w:rtl w:val="0"/>
              </w:rPr>
              <w:t xml:space="preserve">8</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Icona Croce Rossa (Ospedali), Rotore Blu (Heliporti/Piste).</w:t>
            </w:r>
            <w:r w:rsidDel="00000000" w:rsidR="00000000" w:rsidRPr="00000000">
              <w:rPr>
                <w:rFonts w:ascii="Google Sans" w:cs="Google Sans" w:eastAsia="Google Sans" w:hAnsi="Google Sans"/>
                <w:color w:val="444746"/>
                <w:sz w:val="24"/>
                <w:szCs w:val="24"/>
                <w:vertAlign w:val="superscript"/>
                <w:rtl w:val="0"/>
              </w:rPr>
              <w:t xml:space="preserve">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Localizzazione immediata del punto di atterraggio e di cura più vicino.</w:t>
            </w:r>
            <w:r w:rsidDel="00000000" w:rsidR="00000000" w:rsidRPr="00000000">
              <w:rPr>
                <w:rFonts w:ascii="Google Sans" w:cs="Google Sans" w:eastAsia="Google Sans" w:hAnsi="Google Sans"/>
                <w:color w:val="444746"/>
                <w:sz w:val="24"/>
                <w:szCs w:val="24"/>
                <w:vertAlign w:val="superscript"/>
                <w:rtl w:val="0"/>
              </w:rPr>
              <w:t xml:space="preserve">10</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4: Telemetry Layer</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Vettoriale (Polygon)</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ArcGIS Pro </w:t>
            </w:r>
            <w:r w:rsidDel="00000000" w:rsidR="00000000" w:rsidRPr="00000000">
              <w:rPr>
                <w:rFonts w:ascii="Google Sans" w:cs="Google Sans" w:eastAsia="Google Sans" w:hAnsi="Google Sans"/>
                <w:color w:val="444746"/>
                <w:sz w:val="24"/>
                <w:szCs w:val="24"/>
                <w:vertAlign w:val="superscript"/>
                <w:rtl w:val="0"/>
              </w:rPr>
              <w:t xml:space="preserve">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Logiche di rete satellitare </w:t>
            </w:r>
            <w:r w:rsidDel="00000000" w:rsidR="00000000" w:rsidRPr="00000000">
              <w:rPr>
                <w:rFonts w:ascii="Google Sans" w:cs="Google Sans" w:eastAsia="Google Sans" w:hAnsi="Google Sans"/>
                <w:color w:val="444746"/>
                <w:sz w:val="24"/>
                <w:szCs w:val="24"/>
                <w:vertAlign w:val="superscript"/>
                <w:rtl w:val="0"/>
              </w:rPr>
              <w:t xml:space="preserve">12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Overlay cromatico: Verde (Iridium), Giallo (Thuraya), Grigio (No Starlink).</w:t>
            </w:r>
            <w:r w:rsidDel="00000000" w:rsidR="00000000" w:rsidRPr="00000000">
              <w:rPr>
                <w:rFonts w:ascii="Google Sans" w:cs="Google Sans" w:eastAsia="Google Sans" w:hAnsi="Google Sans"/>
                <w:color w:val="444746"/>
                <w:sz w:val="24"/>
                <w:szCs w:val="24"/>
                <w:vertAlign w:val="superscript"/>
                <w:rtl w:val="0"/>
              </w:rPr>
              <w:t xml:space="preserve">12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Scelta del canale di comunicazione d'emergenza ridondante.</w:t>
            </w:r>
            <w:r w:rsidDel="00000000" w:rsidR="00000000" w:rsidRPr="00000000">
              <w:rPr>
                <w:rFonts w:ascii="Google Sans" w:cs="Google Sans" w:eastAsia="Google Sans" w:hAnsi="Google Sans"/>
                <w:color w:val="444746"/>
                <w:sz w:val="24"/>
                <w:szCs w:val="24"/>
                <w:vertAlign w:val="superscript"/>
                <w:rtl w:val="0"/>
              </w:rPr>
              <w:t xml:space="preserve">9</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5: SAR Layer</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Raster</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ArcGIS Image Analyst </w:t>
            </w:r>
            <w:r w:rsidDel="00000000" w:rsidR="00000000" w:rsidRPr="00000000">
              <w:rPr>
                <w:rFonts w:ascii="Google Sans" w:cs="Google Sans" w:eastAsia="Google Sans" w:hAnsi="Google Sans"/>
                <w:color w:val="444746"/>
                <w:sz w:val="24"/>
                <w:szCs w:val="24"/>
                <w:vertAlign w:val="superscript"/>
                <w:rtl w:val="0"/>
              </w:rPr>
              <w:t xml:space="preserve">15</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Copernicus Sentinel-1 GRD </w:t>
            </w:r>
            <w:r w:rsidDel="00000000" w:rsidR="00000000" w:rsidRPr="00000000">
              <w:rPr>
                <w:rFonts w:ascii="Google Sans" w:cs="Google Sans" w:eastAsia="Google Sans" w:hAnsi="Google Sans"/>
                <w:color w:val="444746"/>
                <w:sz w:val="24"/>
                <w:szCs w:val="24"/>
                <w:vertAlign w:val="superscript"/>
                <w:rtl w:val="0"/>
              </w:rPr>
              <w:t xml:space="preserve">15</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Composito RGB (VV, VH, VV-VH); aree alluvionali in blu elettrico.</w:t>
            </w:r>
            <w:r w:rsidDel="00000000" w:rsidR="00000000" w:rsidRPr="00000000">
              <w:rPr>
                <w:rFonts w:ascii="Google Sans" w:cs="Google Sans" w:eastAsia="Google Sans" w:hAnsi="Google Sans"/>
                <w:color w:val="444746"/>
                <w:sz w:val="24"/>
                <w:szCs w:val="24"/>
                <w:vertAlign w:val="superscript"/>
                <w:rtl w:val="0"/>
              </w:rPr>
              <w:t xml:space="preserve">15</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Rilevamento di ostacoli fisici, frane, allagamenti o sabbie mobili.</w:t>
            </w:r>
            <w:r w:rsidDel="00000000" w:rsidR="00000000" w:rsidRPr="00000000">
              <w:rPr>
                <w:rFonts w:ascii="Google Sans" w:cs="Google Sans" w:eastAsia="Google Sans" w:hAnsi="Google Sans"/>
                <w:color w:val="444746"/>
                <w:sz w:val="24"/>
                <w:szCs w:val="24"/>
                <w:vertAlign w:val="superscript"/>
                <w:rtl w:val="0"/>
              </w:rPr>
              <w:t xml:space="preserve">15</w:t>
            </w:r>
          </w:p>
        </w:tc>
      </w:tr>
    </w:tbl>
    <w:p w:rsidR="00000000" w:rsidDel="00000000" w:rsidP="00000000" w:rsidRDefault="00000000" w:rsidRPr="00000000" w14:paraId="00000035">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Analisi dei Settori Geografici e delle Infrastrutture Medico-Sanitarie</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La rotta attraversa sei territori caratterizzati da condizioni politiche, infrastrutture stradali e capacità di risposta alle emergenze estremamente eterogenee.</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La sopravvivenza in caso di incidente dipende dalla precisione con cui la mappa grafica riporta la dislocazione delle eliambulanze e la classificazione degli ospedali idonei lungo ciascuna tratta.</w:t>
      </w:r>
      <w:r w:rsidDel="00000000" w:rsidR="00000000" w:rsidRPr="00000000">
        <w:rPr>
          <w:rFonts w:ascii="Google Sans" w:cs="Google Sans" w:eastAsia="Google Sans" w:hAnsi="Google Sans"/>
          <w:color w:val="444746"/>
          <w:sz w:val="24"/>
          <w:szCs w:val="24"/>
          <w:vertAlign w:val="superscript"/>
          <w:rtl w:val="0"/>
        </w:rPr>
        <w:t xml:space="preserve">8</w:t>
      </w:r>
    </w:p>
    <w:p w:rsidR="00000000" w:rsidDel="00000000" w:rsidP="00000000" w:rsidRDefault="00000000" w:rsidRPr="00000000" w14:paraId="0000003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Settore 1: Sahara Occidentale (Punti GPX 1-2)</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La sezione iniziale della rotta ha origine sulla costa atlantica a Dakhla (</w:t>
      </w:r>
      <w:r w:rsidDel="00000000" w:rsidR="00000000" w:rsidRPr="00000000">
        <w:rPr>
          <w:rFonts w:ascii="Google Sans" w:cs="Google Sans" w:eastAsia="Google Sans" w:hAnsi="Google Sans"/>
          <w:color w:val="1f1f1f"/>
        </w:rPr>
        <w:drawing>
          <wp:inline distB="19050" distT="19050" distL="19050" distR="19050">
            <wp:extent cx="1406576" cy="237597"/>
            <wp:effectExtent b="0" l="0" r="0" t="0"/>
            <wp:docPr id="26" name="image29.png"/>
            <a:graphic>
              <a:graphicData uri="http://schemas.openxmlformats.org/drawingml/2006/picture">
                <pic:pic>
                  <pic:nvPicPr>
                    <pic:cNvPr id="0" name="image29.png"/>
                    <pic:cNvPicPr preferRelativeResize="0"/>
                  </pic:nvPicPr>
                  <pic:blipFill>
                    <a:blip r:embed="rId11"/>
                    <a:srcRect b="0" l="0" r="0" t="0"/>
                    <a:stretch>
                      <a:fillRect/>
                    </a:stretch>
                  </pic:blipFill>
                  <pic:spPr>
                    <a:xfrm>
                      <a:off x="0" y="0"/>
                      <a:ext cx="1406576" cy="23759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1564634" cy="238511"/>
            <wp:effectExtent b="0" l="0" r="0" t="0"/>
            <wp:docPr id="25" name="image25.png"/>
            <a:graphic>
              <a:graphicData uri="http://schemas.openxmlformats.org/drawingml/2006/picture">
                <pic:pic>
                  <pic:nvPicPr>
                    <pic:cNvPr id="0" name="image25.png"/>
                    <pic:cNvPicPr preferRelativeResize="0"/>
                  </pic:nvPicPr>
                  <pic:blipFill>
                    <a:blip r:embed="rId9"/>
                    <a:srcRect b="0" l="0" r="0" t="0"/>
                    <a:stretch>
                      <a:fillRect/>
                    </a:stretch>
                  </pic:blipFill>
                  <pic:spPr>
                    <a:xfrm>
                      <a:off x="0" y="0"/>
                      <a:ext cx="1564634" cy="238511"/>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L'infrastruttura sanitaria nell'area amministrata dal Marocco è adeguata esclusivamente nei principali centri urbani (Laayoune, Dakhla e Smara), dove sono attivi ospedali generali, cliniche e farmacie.</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 Nel deserto interno, le strutture mediche sono inesistenti.</w:t>
      </w:r>
      <w:r w:rsidDel="00000000" w:rsidR="00000000" w:rsidRPr="00000000">
        <w:rPr>
          <w:rFonts w:ascii="Google Sans" w:cs="Google Sans" w:eastAsia="Google Sans" w:hAnsi="Google Sans"/>
          <w:color w:val="444746"/>
          <w:sz w:val="24"/>
          <w:szCs w:val="24"/>
          <w:vertAlign w:val="superscript"/>
          <w:rtl w:val="0"/>
        </w:rPr>
        <w:t xml:space="preserve">21</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In caso di traumi complessi o necessità di esami diagnostici avanzati, i pazienti devono essere stabilizzati in loco e successivamente trasferiti aerei verso gli ospedali di Agadir o Casablanca, oppure evacuati verso le isole Canarie.</w:t>
      </w:r>
      <w:r w:rsidDel="00000000" w:rsidR="00000000" w:rsidRPr="00000000">
        <w:rPr>
          <w:rFonts w:ascii="Google Sans" w:cs="Google Sans" w:eastAsia="Google Sans" w:hAnsi="Google Sans"/>
          <w:color w:val="444746"/>
          <w:sz w:val="24"/>
          <w:szCs w:val="24"/>
          <w:vertAlign w:val="superscript"/>
          <w:rtl w:val="0"/>
        </w:rPr>
        <w:t xml:space="preserve">18</w:t>
      </w:r>
    </w:p>
    <w:p w:rsidR="00000000" w:rsidDel="00000000" w:rsidP="00000000" w:rsidRDefault="00000000" w:rsidRPr="00000000" w14:paraId="0000003A">
      <w:pPr>
        <w:numPr>
          <w:ilvl w:val="0"/>
          <w:numId w:val="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Assetti Medevac e Aeroportuali:</w:t>
      </w:r>
      <w:r w:rsidDel="00000000" w:rsidR="00000000" w:rsidRPr="00000000">
        <w:rPr>
          <w:rFonts w:ascii="Google Sans" w:cs="Google Sans" w:eastAsia="Google Sans" w:hAnsi="Google Sans"/>
          <w:color w:val="1f1f1f"/>
          <w:rtl w:val="0"/>
        </w:rPr>
        <w:t xml:space="preserve"> L'Aeroporto di Dakhla (VIL) e l'Aeroporto Hassan I di Laayoune costituiscono i principali hub per l'aviazione d'emergenza.</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 Gli operatori di soccorso privato, come Medical Air Service, gestiscono voli di rimpatrio sanitario bed-to-bed impiegando aerei ambulanza (Learjet 35A o Cessna Citation Bravo) stabilmente configurati con apparecchiature ICU (unità di terapia intensiva).</w:t>
      </w:r>
      <w:r w:rsidDel="00000000" w:rsidR="00000000" w:rsidRPr="00000000">
        <w:rPr>
          <w:rFonts w:ascii="Google Sans" w:cs="Google Sans" w:eastAsia="Google Sans" w:hAnsi="Google Sans"/>
          <w:color w:val="444746"/>
          <w:sz w:val="24"/>
          <w:szCs w:val="24"/>
          <w:vertAlign w:val="superscript"/>
          <w:rtl w:val="0"/>
        </w:rPr>
        <w:t xml:space="preserve">22</w:t>
      </w:r>
    </w:p>
    <w:p w:rsidR="00000000" w:rsidDel="00000000" w:rsidP="00000000" w:rsidRDefault="00000000" w:rsidRPr="00000000" w14:paraId="0000003B">
      <w:pPr>
        <w:numPr>
          <w:ilvl w:val="0"/>
          <w:numId w:val="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Capacità Specialistiche:</w:t>
      </w:r>
      <w:r w:rsidDel="00000000" w:rsidR="00000000" w:rsidRPr="00000000">
        <w:rPr>
          <w:rFonts w:ascii="Google Sans" w:cs="Google Sans" w:eastAsia="Google Sans" w:hAnsi="Google Sans"/>
          <w:color w:val="1f1f1f"/>
          <w:rtl w:val="0"/>
        </w:rPr>
        <w:t xml:space="preserve"> Questi velivoli possono ospitare incubatrici da trasporto neonatale Dräger GT5400 e sistemi di isolamento a pressione negativa per il trasporto in sicurezza di pazienti affetti da patologie infettive, garantendo la continuità delle cure intensive durante il volo verso il Marocco settentrionale o la Spagna.</w:t>
      </w:r>
      <w:r w:rsidDel="00000000" w:rsidR="00000000" w:rsidRPr="00000000">
        <w:rPr>
          <w:rFonts w:ascii="Google Sans" w:cs="Google Sans" w:eastAsia="Google Sans" w:hAnsi="Google Sans"/>
          <w:color w:val="444746"/>
          <w:sz w:val="24"/>
          <w:szCs w:val="24"/>
          <w:vertAlign w:val="superscript"/>
          <w:rtl w:val="0"/>
        </w:rPr>
        <w:t xml:space="preserve">22</w:t>
      </w:r>
    </w:p>
    <w:p w:rsidR="00000000" w:rsidDel="00000000" w:rsidP="00000000" w:rsidRDefault="00000000" w:rsidRPr="00000000" w14:paraId="0000003C">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Settore 2: Mauritania Settentrionale (Punti GPX 3-6)</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La rotta si sposta nell'interno desertico della Mauritania, attraversando le regioni dell'Adrar e del Tiris Zemmour.</w:t>
      </w:r>
      <w:r w:rsidDel="00000000" w:rsidR="00000000" w:rsidRPr="00000000">
        <w:rPr>
          <w:rFonts w:ascii="Google Sans" w:cs="Google Sans" w:eastAsia="Google Sans" w:hAnsi="Google Sans"/>
          <w:color w:val="444746"/>
          <w:sz w:val="24"/>
          <w:szCs w:val="24"/>
          <w:vertAlign w:val="superscript"/>
          <w:rtl w:val="0"/>
        </w:rPr>
        <w:t xml:space="preserve">23</w:t>
      </w:r>
      <w:r w:rsidDel="00000000" w:rsidR="00000000" w:rsidRPr="00000000">
        <w:rPr>
          <w:rFonts w:ascii="Google Sans" w:cs="Google Sans" w:eastAsia="Google Sans" w:hAnsi="Google Sans"/>
          <w:color w:val="1f1f1f"/>
          <w:rtl w:val="0"/>
        </w:rPr>
        <w:t xml:space="preserve"> Questo territorio presenta condizioni climatiche estreme, piste non asfaltate in cattive condizioni e un forte isolamento logistico.</w:t>
      </w:r>
      <w:r w:rsidDel="00000000" w:rsidR="00000000" w:rsidRPr="00000000">
        <w:rPr>
          <w:rFonts w:ascii="Google Sans" w:cs="Google Sans" w:eastAsia="Google Sans" w:hAnsi="Google Sans"/>
          <w:color w:val="444746"/>
          <w:sz w:val="24"/>
          <w:szCs w:val="24"/>
          <w:vertAlign w:val="superscript"/>
          <w:rtl w:val="0"/>
        </w:rPr>
        <w:t xml:space="preserve">23</w:t>
      </w:r>
    </w:p>
    <w:p w:rsidR="00000000" w:rsidDel="00000000" w:rsidP="00000000" w:rsidRDefault="00000000" w:rsidRPr="00000000" w14:paraId="0000003E">
      <w:pPr>
        <w:numPr>
          <w:ilvl w:val="0"/>
          <w:numId w:val="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Presidi Medici e Logistica:</w:t>
      </w:r>
      <w:r w:rsidDel="00000000" w:rsidR="00000000" w:rsidRPr="00000000">
        <w:rPr>
          <w:rFonts w:ascii="Google Sans" w:cs="Google Sans" w:eastAsia="Google Sans" w:hAnsi="Google Sans"/>
          <w:color w:val="1f1f1f"/>
          <w:rtl w:val="0"/>
        </w:rPr>
        <w:t xml:space="preserve"> Il punto sanitario di riferimento in questo settore è l'Ospedale Regionale di Zouerate (</w:t>
      </w:r>
      <w:r w:rsidDel="00000000" w:rsidR="00000000" w:rsidRPr="00000000">
        <w:rPr>
          <w:rFonts w:ascii="Google Sans" w:cs="Google Sans" w:eastAsia="Google Sans" w:hAnsi="Google Sans"/>
          <w:color w:val="1f1f1f"/>
        </w:rPr>
        <w:drawing>
          <wp:inline distB="19050" distT="19050" distL="19050" distR="19050">
            <wp:extent cx="720775" cy="237097"/>
            <wp:effectExtent b="0" l="0" r="0" t="0"/>
            <wp:docPr id="28" name="image19.png"/>
            <a:graphic>
              <a:graphicData uri="http://schemas.openxmlformats.org/drawingml/2006/picture">
                <pic:pic>
                  <pic:nvPicPr>
                    <pic:cNvPr id="0" name="image19.png"/>
                    <pic:cNvPicPr preferRelativeResize="0"/>
                  </pic:nvPicPr>
                  <pic:blipFill>
                    <a:blip r:embed="rId12"/>
                    <a:srcRect b="0" l="0" r="0" t="0"/>
                    <a:stretch>
                      <a:fillRect/>
                    </a:stretch>
                  </pic:blipFill>
                  <pic:spPr>
                    <a:xfrm>
                      <a:off x="0" y="0"/>
                      <a:ext cx="720775" cy="23709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878830" cy="238812"/>
            <wp:effectExtent b="0" l="0" r="0" t="0"/>
            <wp:docPr id="27" name="image24.png"/>
            <a:graphic>
              <a:graphicData uri="http://schemas.openxmlformats.org/drawingml/2006/picture">
                <pic:pic>
                  <pic:nvPicPr>
                    <pic:cNvPr id="0" name="image24.png"/>
                    <pic:cNvPicPr preferRelativeResize="0"/>
                  </pic:nvPicPr>
                  <pic:blipFill>
                    <a:blip r:embed="rId13"/>
                    <a:srcRect b="0" l="0" r="0" t="0"/>
                    <a:stretch>
                      <a:fillRect/>
                    </a:stretch>
                  </pic:blipFill>
                  <pic:spPr>
                    <a:xfrm>
                      <a:off x="0" y="0"/>
                      <a:ext cx="878830" cy="238812"/>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Questa struttura è in grado di fornire interventi chirurgici d'emergenza primari e stabilizzazione dei traumi, ma soffre di croniche carenze di personale specializzato e attrezzature moderne.</w:t>
      </w:r>
      <w:r w:rsidDel="00000000" w:rsidR="00000000" w:rsidRPr="00000000">
        <w:rPr>
          <w:rFonts w:ascii="Google Sans" w:cs="Google Sans" w:eastAsia="Google Sans" w:hAnsi="Google Sans"/>
          <w:color w:val="444746"/>
          <w:sz w:val="24"/>
          <w:szCs w:val="24"/>
          <w:vertAlign w:val="superscript"/>
          <w:rtl w:val="0"/>
        </w:rPr>
        <w:t xml:space="preserve">24</w:t>
      </w:r>
    </w:p>
    <w:p w:rsidR="00000000" w:rsidDel="00000000" w:rsidP="00000000" w:rsidRDefault="00000000" w:rsidRPr="00000000" w14:paraId="0000003F">
      <w:pPr>
        <w:numPr>
          <w:ilvl w:val="0"/>
          <w:numId w:val="4"/>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Procedure d'Emergenza:</w:t>
      </w:r>
      <w:r w:rsidDel="00000000" w:rsidR="00000000" w:rsidRPr="00000000">
        <w:rPr>
          <w:rFonts w:ascii="Google Sans" w:cs="Google Sans" w:eastAsia="Google Sans" w:hAnsi="Google Sans"/>
          <w:color w:val="1f1f1f"/>
          <w:rtl w:val="0"/>
        </w:rPr>
        <w:t xml:space="preserve"> Per interventi neurochirurgici o cardiologici, i pazienti devono essere trasferiti d'urgenza a Nouakchott presso il Centro Ospedaliero Nazionale (CHN) o a Nouadhibou.</w:t>
      </w:r>
      <w:r w:rsidDel="00000000" w:rsidR="00000000" w:rsidRPr="00000000">
        <w:rPr>
          <w:rFonts w:ascii="Google Sans" w:cs="Google Sans" w:eastAsia="Google Sans" w:hAnsi="Google Sans"/>
          <w:color w:val="444746"/>
          <w:sz w:val="24"/>
          <w:szCs w:val="24"/>
          <w:vertAlign w:val="superscript"/>
          <w:rtl w:val="0"/>
        </w:rPr>
        <w:t xml:space="preserve">25</w:t>
      </w:r>
      <w:r w:rsidDel="00000000" w:rsidR="00000000" w:rsidRPr="00000000">
        <w:rPr>
          <w:rFonts w:ascii="Google Sans" w:cs="Google Sans" w:eastAsia="Google Sans" w:hAnsi="Google Sans"/>
          <w:color w:val="1f1f1f"/>
          <w:rtl w:val="0"/>
        </w:rPr>
        <w:t xml:space="preserve"> La mappa deve evidenziare che le strutture ospedaliere pubbliche mauritane richiedono tassativamente il pagamento anticipato in contanti prima dell'ammissione o dell'erogazione di qualsiasi trattamento medico, rendendo indispensabile il possesso di fondi di emergenza liquidi.</w:t>
      </w:r>
      <w:r w:rsidDel="00000000" w:rsidR="00000000" w:rsidRPr="00000000">
        <w:rPr>
          <w:rFonts w:ascii="Google Sans" w:cs="Google Sans" w:eastAsia="Google Sans" w:hAnsi="Google Sans"/>
          <w:color w:val="444746"/>
          <w:sz w:val="24"/>
          <w:szCs w:val="24"/>
          <w:vertAlign w:val="superscript"/>
          <w:rtl w:val="0"/>
        </w:rPr>
        <w:t xml:space="preserve">23</w:t>
      </w:r>
    </w:p>
    <w:p w:rsidR="00000000" w:rsidDel="00000000" w:rsidP="00000000" w:rsidRDefault="00000000" w:rsidRPr="00000000" w14:paraId="0000004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Settore 3: Algeria Meridionale (Punti GPX 7-23)</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Questo settore attraversa l'estremo sud algerino da ovest a est, toccando In Salah, Tamanrasset e Djanet, in un contesto geografico dominato dal massiccio vulcanico dell'Hoggar e dall'altopiano del Tassili n'Ajjer.</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Le temperature estive superano costantemente i </w:t>
      </w:r>
      <w:r w:rsidDel="00000000" w:rsidR="00000000" w:rsidRPr="00000000">
        <w:rPr>
          <w:rFonts w:ascii="Google Sans" w:cs="Google Sans" w:eastAsia="Google Sans" w:hAnsi="Google Sans"/>
          <w:color w:val="1f1f1f"/>
        </w:rPr>
        <w:drawing>
          <wp:inline distB="19050" distT="19050" distL="19050" distR="19050">
            <wp:extent cx="415975" cy="236349"/>
            <wp:effectExtent b="0" l="0" r="0" t="0"/>
            <wp:docPr id="31" name="image30.png"/>
            <a:graphic>
              <a:graphicData uri="http://schemas.openxmlformats.org/drawingml/2006/picture">
                <pic:pic>
                  <pic:nvPicPr>
                    <pic:cNvPr id="0" name="image30.png"/>
                    <pic:cNvPicPr preferRelativeResize="0"/>
                  </pic:nvPicPr>
                  <pic:blipFill>
                    <a:blip r:embed="rId14"/>
                    <a:srcRect b="0" l="0" r="0" t="0"/>
                    <a:stretch>
                      <a:fillRect/>
                    </a:stretch>
                  </pic:blipFill>
                  <pic:spPr>
                    <a:xfrm>
                      <a:off x="0" y="0"/>
                      <a:ext cx="415975" cy="236349"/>
                    </a:xfrm>
                    <a:prstGeom prst="rect"/>
                    <a:ln/>
                  </pic:spPr>
                </pic:pic>
              </a:graphicData>
            </a:graphic>
          </wp:inline>
        </w:drawing>
      </w:r>
      <w:r w:rsidDel="00000000" w:rsidR="00000000" w:rsidRPr="00000000">
        <w:rPr>
          <w:rFonts w:ascii="Google Sans" w:cs="Google Sans" w:eastAsia="Google Sans" w:hAnsi="Google Sans"/>
          <w:color w:val="1f1f1f"/>
          <w:rtl w:val="0"/>
        </w:rPr>
        <w:t xml:space="preserve"> e la comunicazione radio terrestre è assente nelle gole montuose.</w:t>
      </w:r>
      <w:r w:rsidDel="00000000" w:rsidR="00000000" w:rsidRPr="00000000">
        <w:rPr>
          <w:rFonts w:ascii="Google Sans" w:cs="Google Sans" w:eastAsia="Google Sans" w:hAnsi="Google Sans"/>
          <w:color w:val="444746"/>
          <w:sz w:val="24"/>
          <w:szCs w:val="24"/>
          <w:vertAlign w:val="superscript"/>
          <w:rtl w:val="0"/>
        </w:rPr>
        <w:t xml:space="preserve">8</w:t>
      </w:r>
    </w:p>
    <w:p w:rsidR="00000000" w:rsidDel="00000000" w:rsidP="00000000" w:rsidRDefault="00000000" w:rsidRPr="00000000" w14:paraId="00000042">
      <w:pPr>
        <w:numPr>
          <w:ilvl w:val="0"/>
          <w:numId w:val="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Infrastruttura Ospedaliera e Limiti di Cura:</w:t>
      </w:r>
      <w:r w:rsidDel="00000000" w:rsidR="00000000" w:rsidRPr="00000000">
        <w:rPr>
          <w:rFonts w:ascii="Google Sans" w:cs="Google Sans" w:eastAsia="Google Sans" w:hAnsi="Google Sans"/>
          <w:color w:val="1f1f1f"/>
          <w:rtl w:val="0"/>
        </w:rPr>
        <w:t xml:space="preserve"> L'Ospedale Distrettuale di Tamanrasset (</w:t>
      </w:r>
      <w:r w:rsidDel="00000000" w:rsidR="00000000" w:rsidRPr="00000000">
        <w:rPr>
          <w:rFonts w:ascii="Google Sans" w:cs="Google Sans" w:eastAsia="Google Sans" w:hAnsi="Google Sans"/>
          <w:color w:val="1f1f1f"/>
        </w:rPr>
        <w:drawing>
          <wp:inline distB="19050" distT="19050" distL="19050" distR="19050">
            <wp:extent cx="1406576" cy="237597"/>
            <wp:effectExtent b="0" l="0" r="0" t="0"/>
            <wp:docPr id="29" name="image33.png"/>
            <a:graphic>
              <a:graphicData uri="http://schemas.openxmlformats.org/drawingml/2006/picture">
                <pic:pic>
                  <pic:nvPicPr>
                    <pic:cNvPr id="0" name="image33.png"/>
                    <pic:cNvPicPr preferRelativeResize="0"/>
                  </pic:nvPicPr>
                  <pic:blipFill>
                    <a:blip r:embed="rId15"/>
                    <a:srcRect b="0" l="0" r="0" t="0"/>
                    <a:stretch>
                      <a:fillRect/>
                    </a:stretch>
                  </pic:blipFill>
                  <pic:spPr>
                    <a:xfrm>
                      <a:off x="0" y="0"/>
                      <a:ext cx="1406576" cy="23759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1295105" cy="238071"/>
            <wp:effectExtent b="0" l="0" r="0" t="0"/>
            <wp:docPr id="30" name="image31.png"/>
            <a:graphic>
              <a:graphicData uri="http://schemas.openxmlformats.org/drawingml/2006/picture">
                <pic:pic>
                  <pic:nvPicPr>
                    <pic:cNvPr id="0" name="image31.png"/>
                    <pic:cNvPicPr preferRelativeResize="0"/>
                  </pic:nvPicPr>
                  <pic:blipFill>
                    <a:blip r:embed="rId16"/>
                    <a:srcRect b="0" l="0" r="0" t="0"/>
                    <a:stretch>
                      <a:fillRect/>
                    </a:stretch>
                  </pic:blipFill>
                  <pic:spPr>
                    <a:xfrm>
                      <a:off x="0" y="0"/>
                      <a:ext cx="1295105" cy="23807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è l'unica struttura di riferimento nel raggio di migliaia di chilometri, idonea esclusivamente alla stabilizzazione emodinamica primaria dei feriti e al trattamento delle ipertermie gravi, ma priva di reparti specialistici per interventi di alta complessità.</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L'ospedale dista circa </w:t>
      </w:r>
      <w:r w:rsidDel="00000000" w:rsidR="00000000" w:rsidRPr="00000000">
        <w:rPr>
          <w:rFonts w:ascii="Google Sans" w:cs="Google Sans" w:eastAsia="Google Sans" w:hAnsi="Google Sans"/>
          <w:color w:val="1f1f1f"/>
        </w:rPr>
        <w:drawing>
          <wp:inline distB="19050" distT="19050" distL="19050" distR="19050">
            <wp:extent cx="672555" cy="208397"/>
            <wp:effectExtent b="0" l="0" r="0" t="0"/>
            <wp:docPr id="32"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672555" cy="20839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di volo aereo da Algeri.</w:t>
      </w:r>
      <w:r w:rsidDel="00000000" w:rsidR="00000000" w:rsidRPr="00000000">
        <w:rPr>
          <w:rFonts w:ascii="Google Sans" w:cs="Google Sans" w:eastAsia="Google Sans" w:hAnsi="Google Sans"/>
          <w:color w:val="444746"/>
          <w:sz w:val="24"/>
          <w:szCs w:val="24"/>
          <w:vertAlign w:val="superscript"/>
          <w:rtl w:val="0"/>
        </w:rPr>
        <w:t xml:space="preserve">8</w:t>
      </w:r>
    </w:p>
    <w:p w:rsidR="00000000" w:rsidDel="00000000" w:rsidP="00000000" w:rsidRDefault="00000000" w:rsidRPr="00000000" w14:paraId="00000043">
      <w:pPr>
        <w:numPr>
          <w:ilvl w:val="0"/>
          <w:numId w:val="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Evacuazione Aerea e Flotte:</w:t>
      </w:r>
      <w:r w:rsidDel="00000000" w:rsidR="00000000" w:rsidRPr="00000000">
        <w:rPr>
          <w:rFonts w:ascii="Google Sans" w:cs="Google Sans" w:eastAsia="Google Sans" w:hAnsi="Google Sans"/>
          <w:color w:val="1f1f1f"/>
          <w:rtl w:val="0"/>
        </w:rPr>
        <w:t xml:space="preserve"> Le evacuazioni aeree salvavita devono essere coordinate tramite l'Aeroporto di Tamanrasset (TMR) o l'Aeroporto Inedbirene di Djanet (DJG).</w:t>
      </w:r>
      <w:r w:rsidDel="00000000" w:rsidR="00000000" w:rsidRPr="00000000">
        <w:rPr>
          <w:rFonts w:ascii="Google Sans" w:cs="Google Sans" w:eastAsia="Google Sans" w:hAnsi="Google Sans"/>
          <w:color w:val="444746"/>
          <w:sz w:val="24"/>
          <w:szCs w:val="24"/>
          <w:vertAlign w:val="superscript"/>
          <w:rtl w:val="0"/>
        </w:rPr>
        <w:t xml:space="preserve">8</w:t>
      </w:r>
      <w:r w:rsidDel="00000000" w:rsidR="00000000" w:rsidRPr="00000000">
        <w:rPr>
          <w:rFonts w:ascii="Google Sans" w:cs="Google Sans" w:eastAsia="Google Sans" w:hAnsi="Google Sans"/>
          <w:color w:val="1f1f1f"/>
          <w:rtl w:val="0"/>
        </w:rPr>
        <w:t xml:space="preserve"> Le rotte di evacuazione raccordano questi scali con le strutture specializzate di Algeri (come il CHU Mustapha Pacha o la Clinique El Azhar) o, per via transfrontaliera immediata, verso gli ospedali di Tunisi, raggiungibili in circa un'ora di volo dal nord del paese.</w:t>
      </w:r>
      <w:r w:rsidDel="00000000" w:rsidR="00000000" w:rsidRPr="00000000">
        <w:rPr>
          <w:rFonts w:ascii="Google Sans" w:cs="Google Sans" w:eastAsia="Google Sans" w:hAnsi="Google Sans"/>
          <w:color w:val="444746"/>
          <w:sz w:val="24"/>
          <w:szCs w:val="24"/>
          <w:vertAlign w:val="superscript"/>
          <w:rtl w:val="0"/>
        </w:rPr>
        <w:t xml:space="preserve">8</w:t>
      </w:r>
    </w:p>
    <w:p w:rsidR="00000000" w:rsidDel="00000000" w:rsidP="00000000" w:rsidRDefault="00000000" w:rsidRPr="00000000" w14:paraId="00000044">
      <w:pPr>
        <w:numPr>
          <w:ilvl w:val="0"/>
          <w:numId w:val="5"/>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Servizi Specializzati:</w:t>
      </w:r>
      <w:r w:rsidDel="00000000" w:rsidR="00000000" w:rsidRPr="00000000">
        <w:rPr>
          <w:rFonts w:ascii="Google Sans" w:cs="Google Sans" w:eastAsia="Google Sans" w:hAnsi="Google Sans"/>
          <w:color w:val="1f1f1f"/>
          <w:rtl w:val="0"/>
        </w:rPr>
        <w:t xml:space="preserve"> L'operatore Medilink International gestisce una base logistica di elisoccorso e aerei ambulanza a Hassi Messaoud, in grado di coprire l'intera area sahariana algerina.</w:t>
      </w:r>
      <w:r w:rsidDel="00000000" w:rsidR="00000000" w:rsidRPr="00000000">
        <w:rPr>
          <w:rFonts w:ascii="Google Sans" w:cs="Google Sans" w:eastAsia="Google Sans" w:hAnsi="Google Sans"/>
          <w:color w:val="444746"/>
          <w:sz w:val="24"/>
          <w:szCs w:val="24"/>
          <w:vertAlign w:val="superscript"/>
          <w:rtl w:val="0"/>
        </w:rPr>
        <w:t xml:space="preserve">29</w:t>
      </w:r>
      <w:r w:rsidDel="00000000" w:rsidR="00000000" w:rsidRPr="00000000">
        <w:rPr>
          <w:rFonts w:ascii="Google Sans" w:cs="Google Sans" w:eastAsia="Google Sans" w:hAnsi="Google Sans"/>
          <w:color w:val="1f1f1f"/>
          <w:rtl w:val="0"/>
        </w:rPr>
        <w:t xml:space="preserve"> Le aeroambulanze operanti in questa zona offrono servizi di </w:t>
      </w:r>
      <w:r w:rsidDel="00000000" w:rsidR="00000000" w:rsidRPr="00000000">
        <w:rPr>
          <w:rFonts w:ascii="Google Sans" w:cs="Google Sans" w:eastAsia="Google Sans" w:hAnsi="Google Sans"/>
          <w:i w:val="1"/>
          <w:iCs w:val="1"/>
          <w:color w:val="1f1f1f"/>
          <w:rtl w:val="0"/>
        </w:rPr>
        <w:t xml:space="preserve">Sea Level Air Ambulance</w:t>
      </w:r>
      <w:r w:rsidDel="00000000" w:rsidR="00000000" w:rsidRPr="00000000">
        <w:rPr>
          <w:rFonts w:ascii="Google Sans" w:cs="Google Sans" w:eastAsia="Google Sans" w:hAnsi="Google Sans"/>
          <w:color w:val="1f1f1f"/>
          <w:rtl w:val="0"/>
        </w:rPr>
        <w:t xml:space="preserve">, regolando la pressione della cabina per simulare la pressione atmosferica del livello del mare, un accorgimento fondamentale per evitare complicanze fatali in pazienti con traumi polmonari, embolie o problemi cardiovascolari.</w:t>
      </w:r>
      <w:r w:rsidDel="00000000" w:rsidR="00000000" w:rsidRPr="00000000">
        <w:rPr>
          <w:rFonts w:ascii="Google Sans" w:cs="Google Sans" w:eastAsia="Google Sans" w:hAnsi="Google Sans"/>
          <w:color w:val="444746"/>
          <w:sz w:val="24"/>
          <w:szCs w:val="24"/>
          <w:vertAlign w:val="superscript"/>
          <w:rtl w:val="0"/>
        </w:rPr>
        <w:t xml:space="preserve">30</w:t>
      </w:r>
    </w:p>
    <w:p w:rsidR="00000000" w:rsidDel="00000000" w:rsidP="00000000" w:rsidRDefault="00000000" w:rsidRPr="00000000" w14:paraId="0000004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Settore 4: Libia Meridionale (Punti GPX 24-36)</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Il segmento attraversa il Fezzan libico meridionale e l'Erg di Rebianah fino all'oasi isolata di Kufra (</w:t>
      </w:r>
      <w:r w:rsidDel="00000000" w:rsidR="00000000" w:rsidRPr="00000000">
        <w:rPr>
          <w:rFonts w:ascii="Google Sans" w:cs="Google Sans" w:eastAsia="Google Sans" w:hAnsi="Google Sans"/>
          <w:color w:val="1f1f1f"/>
        </w:rPr>
        <w:drawing>
          <wp:inline distB="19050" distT="19050" distL="19050" distR="19050">
            <wp:extent cx="1406576" cy="237597"/>
            <wp:effectExtent b="0" l="0" r="0" t="0"/>
            <wp:docPr id="33" name="image28.png"/>
            <a:graphic>
              <a:graphicData uri="http://schemas.openxmlformats.org/drawingml/2006/picture">
                <pic:pic>
                  <pic:nvPicPr>
                    <pic:cNvPr id="0" name="image28.png"/>
                    <pic:cNvPicPr preferRelativeResize="0"/>
                  </pic:nvPicPr>
                  <pic:blipFill>
                    <a:blip r:embed="rId18"/>
                    <a:srcRect b="0" l="0" r="0" t="0"/>
                    <a:stretch>
                      <a:fillRect/>
                    </a:stretch>
                  </pic:blipFill>
                  <pic:spPr>
                    <a:xfrm>
                      <a:off x="0" y="0"/>
                      <a:ext cx="1406576" cy="23759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1393031" cy="238533"/>
            <wp:effectExtent b="0" l="0" r="0" t="0"/>
            <wp:docPr id="34" name="image26.png"/>
            <a:graphic>
              <a:graphicData uri="http://schemas.openxmlformats.org/drawingml/2006/picture">
                <pic:pic>
                  <pic:nvPicPr>
                    <pic:cNvPr id="0" name="image26.png"/>
                    <pic:cNvPicPr preferRelativeResize="0"/>
                  </pic:nvPicPr>
                  <pic:blipFill>
                    <a:blip r:embed="rId19"/>
                    <a:srcRect b="0" l="0" r="0" t="0"/>
                    <a:stretch>
                      <a:fillRect/>
                    </a:stretch>
                  </pic:blipFill>
                  <pic:spPr>
                    <a:xfrm>
                      <a:off x="0" y="0"/>
                      <a:ext cx="1393031" cy="238533"/>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Il sistema sanitario libico sconta le conseguenze del lungo conflitto civile; tuttavia, interventi di riabilitazione supportati dal partenariato Unione Europea-UNDP hanno ripristinato l'operatività parziale di diversi ospedali chiave nel sud, tra cui Sebha, Ghat, Murzuq e Kufra, fornendo anche nuove ambulanze per terapia intensiva.</w:t>
      </w:r>
      <w:r w:rsidDel="00000000" w:rsidR="00000000" w:rsidRPr="00000000">
        <w:rPr>
          <w:rFonts w:ascii="Google Sans" w:cs="Google Sans" w:eastAsia="Google Sans" w:hAnsi="Google Sans"/>
          <w:color w:val="444746"/>
          <w:sz w:val="24"/>
          <w:szCs w:val="24"/>
          <w:vertAlign w:val="superscript"/>
          <w:rtl w:val="0"/>
        </w:rPr>
        <w:t xml:space="preserve">31</w:t>
      </w:r>
    </w:p>
    <w:p w:rsidR="00000000" w:rsidDel="00000000" w:rsidP="00000000" w:rsidRDefault="00000000" w:rsidRPr="00000000" w14:paraId="00000047">
      <w:pPr>
        <w:numPr>
          <w:ilvl w:val="0"/>
          <w:numId w:val="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La Rete Ospedaliera del Sud:</w:t>
      </w:r>
      <w:r w:rsidDel="00000000" w:rsidR="00000000" w:rsidRPr="00000000">
        <w:rPr>
          <w:rFonts w:ascii="Google Sans" w:cs="Google Sans" w:eastAsia="Google Sans" w:hAnsi="Google Sans"/>
          <w:color w:val="1f1f1f"/>
          <w:rtl w:val="0"/>
        </w:rPr>
        <w:t xml:space="preserve"> A Sebha è attivo il Sebha Medical Center, mentre a Ghat e nell'area di Ubari operano cliniche mobili e centri di isolamento primario gestiti in coordinamento con l'Organizzazione Internazionale per le Migrazioni (OIM) e l'OMS.</w:t>
      </w:r>
      <w:r w:rsidDel="00000000" w:rsidR="00000000" w:rsidRPr="00000000">
        <w:rPr>
          <w:rFonts w:ascii="Google Sans" w:cs="Google Sans" w:eastAsia="Google Sans" w:hAnsi="Google Sans"/>
          <w:color w:val="444746"/>
          <w:sz w:val="24"/>
          <w:szCs w:val="24"/>
          <w:vertAlign w:val="superscript"/>
          <w:rtl w:val="0"/>
        </w:rPr>
        <w:t xml:space="preserve">32</w:t>
      </w:r>
      <w:r w:rsidDel="00000000" w:rsidR="00000000" w:rsidRPr="00000000">
        <w:rPr>
          <w:rFonts w:ascii="Google Sans" w:cs="Google Sans" w:eastAsia="Google Sans" w:hAnsi="Google Sans"/>
          <w:color w:val="1f1f1f"/>
          <w:rtl w:val="0"/>
        </w:rPr>
        <w:t xml:space="preserve"> A Kufra, il punto di riferimento primario è l'Ospedale Educativo Martyr Atiya Al-Kaseh.</w:t>
      </w:r>
      <w:r w:rsidDel="00000000" w:rsidR="00000000" w:rsidRPr="00000000">
        <w:rPr>
          <w:rFonts w:ascii="Google Sans" w:cs="Google Sans" w:eastAsia="Google Sans" w:hAnsi="Google Sans"/>
          <w:color w:val="444746"/>
          <w:sz w:val="24"/>
          <w:szCs w:val="24"/>
          <w:vertAlign w:val="superscript"/>
          <w:rtl w:val="0"/>
        </w:rPr>
        <w:t xml:space="preserve">35</w:t>
      </w:r>
      <w:r w:rsidDel="00000000" w:rsidR="00000000" w:rsidRPr="00000000">
        <w:rPr>
          <w:rFonts w:ascii="Google Sans" w:cs="Google Sans" w:eastAsia="Google Sans" w:hAnsi="Google Sans"/>
          <w:color w:val="1f1f1f"/>
          <w:rtl w:val="0"/>
        </w:rPr>
        <w:t xml:space="preserve"> Nonostante le storiche carenze di materiali, l'ospedale dispone di personale specialistico, tra cui chirurghi e ginecologi reclutati tramite contratti governativi quadriennali con specialisti sudcoreani e supportati da team infermieristici bangladesi.</w:t>
      </w:r>
      <w:r w:rsidDel="00000000" w:rsidR="00000000" w:rsidRPr="00000000">
        <w:rPr>
          <w:rFonts w:ascii="Google Sans" w:cs="Google Sans" w:eastAsia="Google Sans" w:hAnsi="Google Sans"/>
          <w:color w:val="444746"/>
          <w:sz w:val="24"/>
          <w:szCs w:val="24"/>
          <w:vertAlign w:val="superscript"/>
          <w:rtl w:val="0"/>
        </w:rPr>
        <w:t xml:space="preserve">36</w:t>
      </w:r>
    </w:p>
    <w:p w:rsidR="00000000" w:rsidDel="00000000" w:rsidP="00000000" w:rsidRDefault="00000000" w:rsidRPr="00000000" w14:paraId="00000048">
      <w:pPr>
        <w:numPr>
          <w:ilvl w:val="0"/>
          <w:numId w:val="6"/>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Operazioni Medevac e Sicurezza:</w:t>
      </w:r>
      <w:r w:rsidDel="00000000" w:rsidR="00000000" w:rsidRPr="00000000">
        <w:rPr>
          <w:rFonts w:ascii="Google Sans" w:cs="Google Sans" w:eastAsia="Google Sans" w:hAnsi="Google Sans"/>
          <w:color w:val="1f1f1f"/>
          <w:rtl w:val="0"/>
        </w:rPr>
        <w:t xml:space="preserve"> L'Aeroporto di Kufra è un nodo strategico per gli atterraggi d'emergenza nel deserto libico orientale.</w:t>
      </w:r>
      <w:r w:rsidDel="00000000" w:rsidR="00000000" w:rsidRPr="00000000">
        <w:rPr>
          <w:rFonts w:ascii="Google Sans" w:cs="Google Sans" w:eastAsia="Google Sans" w:hAnsi="Google Sans"/>
          <w:color w:val="444746"/>
          <w:sz w:val="24"/>
          <w:szCs w:val="24"/>
          <w:vertAlign w:val="superscript"/>
          <w:rtl w:val="0"/>
        </w:rPr>
        <w:t xml:space="preserve">35</w:t>
      </w:r>
      <w:r w:rsidDel="00000000" w:rsidR="00000000" w:rsidRPr="00000000">
        <w:rPr>
          <w:rFonts w:ascii="Google Sans" w:cs="Google Sans" w:eastAsia="Google Sans" w:hAnsi="Google Sans"/>
          <w:color w:val="1f1f1f"/>
          <w:rtl w:val="0"/>
        </w:rPr>
        <w:t xml:space="preserve"> In situazioni di emergenza medica complessa, l'evacuazione viene gestita da servizi privati come Air Ambulance World, che operano voli a reazione attrezzati per terapia intensiva diretti a Tripoli o al Cairo.</w:t>
      </w:r>
      <w:r w:rsidDel="00000000" w:rsidR="00000000" w:rsidRPr="00000000">
        <w:rPr>
          <w:rFonts w:ascii="Google Sans" w:cs="Google Sans" w:eastAsia="Google Sans" w:hAnsi="Google Sans"/>
          <w:color w:val="444746"/>
          <w:sz w:val="24"/>
          <w:szCs w:val="24"/>
          <w:vertAlign w:val="superscript"/>
          <w:rtl w:val="0"/>
        </w:rPr>
        <w:t xml:space="preserve">10</w:t>
      </w:r>
      <w:r w:rsidDel="00000000" w:rsidR="00000000" w:rsidRPr="00000000">
        <w:rPr>
          <w:rFonts w:ascii="Google Sans" w:cs="Google Sans" w:eastAsia="Google Sans" w:hAnsi="Google Sans"/>
          <w:color w:val="1f1f1f"/>
          <w:rtl w:val="0"/>
        </w:rPr>
        <w:t xml:space="preserve"> Il coordinamento a terra è supportato dall'Emergency Medicine and Support Center (EMSC) di Kufra, che mobilita ambulanze e squadre di primo soccorso collegate alla linea nazionale di emergenza.</w:t>
      </w:r>
      <w:r w:rsidDel="00000000" w:rsidR="00000000" w:rsidRPr="00000000">
        <w:rPr>
          <w:rFonts w:ascii="Google Sans" w:cs="Google Sans" w:eastAsia="Google Sans" w:hAnsi="Google Sans"/>
          <w:color w:val="444746"/>
          <w:sz w:val="24"/>
          <w:szCs w:val="24"/>
          <w:vertAlign w:val="superscript"/>
          <w:rtl w:val="0"/>
        </w:rPr>
        <w:t xml:space="preserve">37</w:t>
      </w:r>
    </w:p>
    <w:p w:rsidR="00000000" w:rsidDel="00000000" w:rsidP="00000000" w:rsidRDefault="00000000" w:rsidRPr="00000000" w14:paraId="00000049">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Settore 5: Egitto Meridionale (Punti GPX 37-46)</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La tratta attraversa il deserto egiziano meridionale, intersecando l'oasi monumentale di Abu Simbel (</w:t>
      </w:r>
      <w:r w:rsidDel="00000000" w:rsidR="00000000" w:rsidRPr="00000000">
        <w:rPr>
          <w:rFonts w:ascii="Google Sans" w:cs="Google Sans" w:eastAsia="Google Sans" w:hAnsi="Google Sans"/>
          <w:color w:val="1f1f1f"/>
        </w:rPr>
        <w:drawing>
          <wp:inline distB="19050" distT="19050" distL="19050" distR="19050">
            <wp:extent cx="1406576" cy="237597"/>
            <wp:effectExtent b="0" l="0" r="0" t="0"/>
            <wp:docPr id="35" name="image22.png"/>
            <a:graphic>
              <a:graphicData uri="http://schemas.openxmlformats.org/drawingml/2006/picture">
                <pic:pic>
                  <pic:nvPicPr>
                    <pic:cNvPr id="0" name="image22.png"/>
                    <pic:cNvPicPr preferRelativeResize="0"/>
                  </pic:nvPicPr>
                  <pic:blipFill>
                    <a:blip r:embed="rId20"/>
                    <a:srcRect b="0" l="0" r="0" t="0"/>
                    <a:stretch>
                      <a:fillRect/>
                    </a:stretch>
                  </pic:blipFill>
                  <pic:spPr>
                    <a:xfrm>
                      <a:off x="0" y="0"/>
                      <a:ext cx="1406576" cy="23759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1393031" cy="238533"/>
            <wp:effectExtent b="0" l="0" r="0" t="0"/>
            <wp:docPr id="36" name="image27.png"/>
            <a:graphic>
              <a:graphicData uri="http://schemas.openxmlformats.org/drawingml/2006/picture">
                <pic:pic>
                  <pic:nvPicPr>
                    <pic:cNvPr id="0" name="image27.png"/>
                    <pic:cNvPicPr preferRelativeResize="0"/>
                  </pic:nvPicPr>
                  <pic:blipFill>
                    <a:blip r:embed="rId21"/>
                    <a:srcRect b="0" l="0" r="0" t="0"/>
                    <a:stretch>
                      <a:fillRect/>
                    </a:stretch>
                  </pic:blipFill>
                  <pic:spPr>
                    <a:xfrm>
                      <a:off x="0" y="0"/>
                      <a:ext cx="1393031" cy="238533"/>
                    </a:xfrm>
                    <a:prstGeom prst="rect"/>
                    <a:ln/>
                  </pic:spPr>
                </pic:pic>
              </a:graphicData>
            </a:graphic>
          </wp:inline>
        </w:drawing>
      </w:r>
      <w:r w:rsidDel="00000000" w:rsidR="00000000" w:rsidRPr="00000000">
        <w:rPr>
          <w:rFonts w:ascii="Google Sans" w:cs="Google Sans" w:eastAsia="Google Sans" w:hAnsi="Google Sans"/>
          <w:color w:val="1f1f1f"/>
          <w:rtl w:val="0"/>
        </w:rPr>
        <w:t xml:space="preserve">) e costeggiando il Lago Nasser.</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4B">
      <w:pPr>
        <w:numPr>
          <w:ilvl w:val="0"/>
          <w:numId w:val="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Infrastruttura Ospedaliera di Eccellenza:</w:t>
      </w:r>
      <w:r w:rsidDel="00000000" w:rsidR="00000000" w:rsidRPr="00000000">
        <w:rPr>
          <w:rFonts w:ascii="Google Sans" w:cs="Google Sans" w:eastAsia="Google Sans" w:hAnsi="Google Sans"/>
          <w:color w:val="1f1f1f"/>
          <w:rtl w:val="0"/>
        </w:rPr>
        <w:t xml:space="preserve"> Abu Simbel ospita l'Ospedale Internazionale di Abu Simbel, situato sulla Airport Road, una struttura d'eccellenza aperta 24 ore su 24 e attrezzata per gestire chirurgia generale, traumatologia stradale e terapia intensiva avanzata.</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 L'ospedale mantiene una collaborazione attiva con gli Ospedali Universitari di Aswan per la condivisione di risorse mediche e il trasferimento rapido dei pazienti critici.</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 Durante i periodi di picco turistico, l'Autorità Sanitaria Egiziana schiera unità mediche mobili e cliniche da campo per il primo soccorso e il trattamento di disidratazione o traumi minori direttamente nei pressi dei templi.</w:t>
      </w:r>
      <w:r w:rsidDel="00000000" w:rsidR="00000000" w:rsidRPr="00000000">
        <w:rPr>
          <w:rFonts w:ascii="Google Sans" w:cs="Google Sans" w:eastAsia="Google Sans" w:hAnsi="Google Sans"/>
          <w:color w:val="444746"/>
          <w:sz w:val="24"/>
          <w:szCs w:val="24"/>
          <w:vertAlign w:val="superscript"/>
          <w:rtl w:val="0"/>
        </w:rPr>
        <w:t xml:space="preserve">11</w:t>
      </w:r>
    </w:p>
    <w:p w:rsidR="00000000" w:rsidDel="00000000" w:rsidP="00000000" w:rsidRDefault="00000000" w:rsidRPr="00000000" w14:paraId="0000004C">
      <w:pPr>
        <w:numPr>
          <w:ilvl w:val="0"/>
          <w:numId w:val="7"/>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Soccorso Aereo ed EMS:</w:t>
      </w:r>
      <w:r w:rsidDel="00000000" w:rsidR="00000000" w:rsidRPr="00000000">
        <w:rPr>
          <w:rFonts w:ascii="Google Sans" w:cs="Google Sans" w:eastAsia="Google Sans" w:hAnsi="Google Sans"/>
          <w:color w:val="1f1f1f"/>
          <w:rtl w:val="0"/>
        </w:rPr>
        <w:t xml:space="preserve"> L'Aeroporto di Abu Simbel consente l'atterraggio continuo di elicotteri e jet medici.</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 I servizi di emergenza stradale e i centri EMS regionali del Governatorato di Aswan sono allertabili tramite il numero unificato di emergenza nazionale.</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 Il Ministero della Salute egiziano mantiene un alto stato di allerta nelle strutture sanitarie di Aswan e delle aree di confine per garantire lo screening epidemiologico e la gestione medica dei flussi transfrontalieri provenienti dal Sudan.</w:t>
      </w:r>
      <w:r w:rsidDel="00000000" w:rsidR="00000000" w:rsidRPr="00000000">
        <w:rPr>
          <w:rFonts w:ascii="Google Sans" w:cs="Google Sans" w:eastAsia="Google Sans" w:hAnsi="Google Sans"/>
          <w:color w:val="444746"/>
          <w:sz w:val="24"/>
          <w:szCs w:val="24"/>
          <w:vertAlign w:val="superscript"/>
          <w:rtl w:val="0"/>
        </w:rPr>
        <w:t xml:space="preserve">38</w:t>
      </w:r>
    </w:p>
    <w:p w:rsidR="00000000" w:rsidDel="00000000" w:rsidP="00000000" w:rsidRDefault="00000000" w:rsidRPr="00000000" w14:paraId="0000004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Settore 6: Sudan Settentrionale e Orientale (Punti GPX 47-59)</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La rotta si conclude sulla costa del Mar Rosso a Port Sudan (</w:t>
      </w:r>
      <w:r w:rsidDel="00000000" w:rsidR="00000000" w:rsidRPr="00000000">
        <w:rPr>
          <w:rFonts w:ascii="Google Sans" w:cs="Google Sans" w:eastAsia="Google Sans" w:hAnsi="Google Sans"/>
          <w:color w:val="1f1f1f"/>
        </w:rPr>
        <w:drawing>
          <wp:inline distB="19050" distT="19050" distL="19050" distR="19050">
            <wp:extent cx="1406576" cy="237597"/>
            <wp:effectExtent b="0" l="0" r="0" t="0"/>
            <wp:docPr id="37" name="image20.png"/>
            <a:graphic>
              <a:graphicData uri="http://schemas.openxmlformats.org/drawingml/2006/picture">
                <pic:pic>
                  <pic:nvPicPr>
                    <pic:cNvPr id="0" name="image20.png"/>
                    <pic:cNvPicPr preferRelativeResize="0"/>
                  </pic:nvPicPr>
                  <pic:blipFill>
                    <a:blip r:embed="rId7"/>
                    <a:srcRect b="0" l="0" r="0" t="0"/>
                    <a:stretch>
                      <a:fillRect/>
                    </a:stretch>
                  </pic:blipFill>
                  <pic:spPr>
                    <a:xfrm>
                      <a:off x="0" y="0"/>
                      <a:ext cx="1406576" cy="23759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1393031" cy="238533"/>
            <wp:effectExtent b="0" l="0" r="0" t="0"/>
            <wp:docPr id="38" name="image21.png"/>
            <a:graphic>
              <a:graphicData uri="http://schemas.openxmlformats.org/drawingml/2006/picture">
                <pic:pic>
                  <pic:nvPicPr>
                    <pic:cNvPr id="0" name="image21.png"/>
                    <pic:cNvPicPr preferRelativeResize="0"/>
                  </pic:nvPicPr>
                  <pic:blipFill>
                    <a:blip r:embed="rId10"/>
                    <a:srcRect b="0" l="0" r="0" t="0"/>
                    <a:stretch>
                      <a:fillRect/>
                    </a:stretch>
                  </pic:blipFill>
                  <pic:spPr>
                    <a:xfrm>
                      <a:off x="0" y="0"/>
                      <a:ext cx="1393031" cy="238533"/>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Il paese si trova in uno stato di grave conflitto armato interno che ha causato l'interruzione dei servizi consolari (l'Ambasciata degli Stati Uniti a Khartoum ha sospeso le operazioni ad aprile 2023) e il collasso di oltre la metà delle strutture sanitarie nazionali.</w:t>
      </w:r>
      <w:r w:rsidDel="00000000" w:rsidR="00000000" w:rsidRPr="00000000">
        <w:rPr>
          <w:rFonts w:ascii="Google Sans" w:cs="Google Sans" w:eastAsia="Google Sans" w:hAnsi="Google Sans"/>
          <w:color w:val="444746"/>
          <w:sz w:val="24"/>
          <w:szCs w:val="24"/>
          <w:vertAlign w:val="superscript"/>
          <w:rtl w:val="0"/>
        </w:rPr>
        <w:t xml:space="preserve">20</w:t>
      </w:r>
    </w:p>
    <w:p w:rsidR="00000000" w:rsidDel="00000000" w:rsidP="00000000" w:rsidRDefault="00000000" w:rsidRPr="00000000" w14:paraId="0000004F">
      <w:pPr>
        <w:numPr>
          <w:ilvl w:val="0"/>
          <w:numId w:val="8"/>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Collasso delle Strutture Sanitarie Civili:</w:t>
      </w:r>
      <w:r w:rsidDel="00000000" w:rsidR="00000000" w:rsidRPr="00000000">
        <w:rPr>
          <w:rFonts w:ascii="Google Sans" w:cs="Google Sans" w:eastAsia="Google Sans" w:hAnsi="Google Sans"/>
          <w:color w:val="1f1f1f"/>
          <w:rtl w:val="0"/>
        </w:rPr>
        <w:t xml:space="preserve"> L'Ospedale di Insegnamento di Port Sudan è parzialmente attivo, operando a circa il 20% della sua capacità nominale a causa della drammatica carenza di personale medico, medicinali essenziali, anestetici e ossigeno.</w:t>
      </w:r>
      <w:r w:rsidDel="00000000" w:rsidR="00000000" w:rsidRPr="00000000">
        <w:rPr>
          <w:rFonts w:ascii="Google Sans" w:cs="Google Sans" w:eastAsia="Google Sans" w:hAnsi="Google Sans"/>
          <w:color w:val="444746"/>
          <w:sz w:val="24"/>
          <w:szCs w:val="24"/>
          <w:vertAlign w:val="superscript"/>
          <w:rtl w:val="0"/>
        </w:rPr>
        <w:t xml:space="preserve">41</w:t>
      </w:r>
      <w:r w:rsidDel="00000000" w:rsidR="00000000" w:rsidRPr="00000000">
        <w:rPr>
          <w:rFonts w:ascii="Google Sans" w:cs="Google Sans" w:eastAsia="Google Sans" w:hAnsi="Google Sans"/>
          <w:color w:val="1f1f1f"/>
          <w:rtl w:val="0"/>
        </w:rPr>
        <w:t xml:space="preserve"> Il personale in servizio lavora in turni ininterrotti in condizioni di estremo esaurimento fisico.</w:t>
      </w:r>
      <w:r w:rsidDel="00000000" w:rsidR="00000000" w:rsidRPr="00000000">
        <w:rPr>
          <w:rFonts w:ascii="Google Sans" w:cs="Google Sans" w:eastAsia="Google Sans" w:hAnsi="Google Sans"/>
          <w:color w:val="444746"/>
          <w:sz w:val="24"/>
          <w:szCs w:val="24"/>
          <w:vertAlign w:val="superscript"/>
          <w:rtl w:val="0"/>
        </w:rPr>
        <w:t xml:space="preserve">41</w:t>
      </w:r>
      <w:r w:rsidDel="00000000" w:rsidR="00000000" w:rsidRPr="00000000">
        <w:rPr>
          <w:rFonts w:ascii="Google Sans" w:cs="Google Sans" w:eastAsia="Google Sans" w:hAnsi="Google Sans"/>
          <w:color w:val="1f1f1f"/>
          <w:rtl w:val="0"/>
        </w:rPr>
        <w:t xml:space="preserve"> Le ambulanze civili sono quasi del tutto assenti o soggette ad attacchi diretti da parte delle fazioni in lotta.</w:t>
      </w:r>
      <w:r w:rsidDel="00000000" w:rsidR="00000000" w:rsidRPr="00000000">
        <w:rPr>
          <w:rFonts w:ascii="Google Sans" w:cs="Google Sans" w:eastAsia="Google Sans" w:hAnsi="Google Sans"/>
          <w:color w:val="444746"/>
          <w:sz w:val="24"/>
          <w:szCs w:val="24"/>
          <w:vertAlign w:val="superscript"/>
          <w:rtl w:val="0"/>
        </w:rPr>
        <w:t xml:space="preserve">20</w:t>
      </w:r>
    </w:p>
    <w:p w:rsidR="00000000" w:rsidDel="00000000" w:rsidP="00000000" w:rsidRDefault="00000000" w:rsidRPr="00000000" w14:paraId="00000050">
      <w:pPr>
        <w:numPr>
          <w:ilvl w:val="0"/>
          <w:numId w:val="8"/>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Logistica di Evacuazione NGS:</w:t>
      </w:r>
      <w:r w:rsidDel="00000000" w:rsidR="00000000" w:rsidRPr="00000000">
        <w:rPr>
          <w:rFonts w:ascii="Google Sans" w:cs="Google Sans" w:eastAsia="Google Sans" w:hAnsi="Google Sans"/>
          <w:color w:val="1f1f1f"/>
          <w:rtl w:val="0"/>
        </w:rPr>
        <w:t xml:space="preserve"> Le evacuazioni sanitarie private sono gestite da agenzie internazionali specializzate in contesti ad alto rischio, come Northcott Global Solutions (NGS).</w:t>
      </w:r>
      <w:r w:rsidDel="00000000" w:rsidR="00000000" w:rsidRPr="00000000">
        <w:rPr>
          <w:rFonts w:ascii="Google Sans" w:cs="Google Sans" w:eastAsia="Google Sans" w:hAnsi="Google Sans"/>
          <w:color w:val="444746"/>
          <w:sz w:val="24"/>
          <w:szCs w:val="24"/>
          <w:vertAlign w:val="superscript"/>
          <w:rtl w:val="0"/>
        </w:rPr>
        <w:t xml:space="preserve">42</w:t>
      </w:r>
      <w:r w:rsidDel="00000000" w:rsidR="00000000" w:rsidRPr="00000000">
        <w:rPr>
          <w:rFonts w:ascii="Google Sans" w:cs="Google Sans" w:eastAsia="Google Sans" w:hAnsi="Google Sans"/>
          <w:color w:val="1f1f1f"/>
          <w:rtl w:val="0"/>
        </w:rPr>
        <w:t xml:space="preserve"> NGS opera stabilizzando i pazienti tramite clinici locali e strutturando voli sanitari complessi dall'Aeroporto Internazionale di Port Sudan verso strutture riceventi attrezzate in Italia o nei paesi del Golfo.</w:t>
      </w:r>
      <w:r w:rsidDel="00000000" w:rsidR="00000000" w:rsidRPr="00000000">
        <w:rPr>
          <w:rFonts w:ascii="Google Sans" w:cs="Google Sans" w:eastAsia="Google Sans" w:hAnsi="Google Sans"/>
          <w:color w:val="444746"/>
          <w:sz w:val="24"/>
          <w:szCs w:val="24"/>
          <w:vertAlign w:val="superscript"/>
          <w:rtl w:val="0"/>
        </w:rPr>
        <w:t xml:space="preserve">39</w:t>
      </w:r>
      <w:r w:rsidDel="00000000" w:rsidR="00000000" w:rsidRPr="00000000">
        <w:rPr>
          <w:rFonts w:ascii="Google Sans" w:cs="Google Sans" w:eastAsia="Google Sans" w:hAnsi="Google Sans"/>
          <w:color w:val="1f1f1f"/>
          <w:rtl w:val="0"/>
        </w:rPr>
        <w:t xml:space="preserve"> In caso di incidenti con più feriti, NGS evita l'impiego di aerei singoli (estremamente costosi e difficili da autorizzare nello spazio aereo sudanese militarizzato), configurando velivoli a lungo raggio per il trasporto multi-paziente misto (barellati e seduti), ottimizzando le procedure autorizzative e riducendo i costi operativi di oltre </w:t>
      </w:r>
      <w:r w:rsidDel="00000000" w:rsidR="00000000" w:rsidRPr="00000000">
        <w:rPr>
          <w:rFonts w:ascii="Google Sans" w:cs="Google Sans" w:eastAsia="Google Sans" w:hAnsi="Google Sans"/>
          <w:color w:val="1f1f1f"/>
        </w:rPr>
        <w:drawing>
          <wp:inline distB="19050" distT="19050" distL="19050" distR="19050">
            <wp:extent cx="1097013" cy="238481"/>
            <wp:effectExtent b="0" l="0" r="0" t="0"/>
            <wp:docPr id="39" name="image32.png"/>
            <a:graphic>
              <a:graphicData uri="http://schemas.openxmlformats.org/drawingml/2006/picture">
                <pic:pic>
                  <pic:nvPicPr>
                    <pic:cNvPr id="0" name="image32.png"/>
                    <pic:cNvPicPr preferRelativeResize="0"/>
                  </pic:nvPicPr>
                  <pic:blipFill>
                    <a:blip r:embed="rId22"/>
                    <a:srcRect b="0" l="0" r="0" t="0"/>
                    <a:stretch>
                      <a:fillRect/>
                    </a:stretch>
                  </pic:blipFill>
                  <pic:spPr>
                    <a:xfrm>
                      <a:off x="0" y="0"/>
                      <a:ext cx="1097013" cy="238481"/>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42</w:t>
      </w:r>
    </w:p>
    <w:p w:rsidR="00000000" w:rsidDel="00000000" w:rsidP="00000000" w:rsidRDefault="00000000" w:rsidRPr="00000000" w14:paraId="00000051">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Tabella 2: Matrice Georeferenziata dei Nodi Sanitari e delle Basi Medevac</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tbl>
      <w:tblPr>
        <w:tblStyle w:val="Table2"/>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Punto GPX / Coordinate</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Città / Presidio Territoriale</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Struttura Sanitaria Principale</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Tipologia di Supporto Aereo / Avioscalo</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Caratteristiche e Limitazioni Operative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Punti 1-2</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444746"/>
                <w:sz w:val="24"/>
                <w:szCs w:val="24"/>
                <w:vertAlign w:val="superscript"/>
              </w:rPr>
              <w:drawing>
                <wp:inline distB="19050" distT="19050" distL="19050" distR="19050">
                  <wp:extent cx="636091" cy="208866"/>
                  <wp:effectExtent b="0" l="0" r="0" t="0"/>
                  <wp:docPr id="10" name="image34.png"/>
                  <a:graphic>
                    <a:graphicData uri="http://schemas.openxmlformats.org/drawingml/2006/picture">
                      <pic:pic>
                        <pic:nvPicPr>
                          <pic:cNvPr id="0" name="image34.png"/>
                          <pic:cNvPicPr preferRelativeResize="0"/>
                        </pic:nvPicPr>
                        <pic:blipFill>
                          <a:blip r:embed="rId23"/>
                          <a:srcRect b="0" l="0" r="0" t="0"/>
                          <a:stretch>
                            <a:fillRect/>
                          </a:stretch>
                        </pic:blipFill>
                        <pic:spPr>
                          <a:xfrm>
                            <a:off x="0" y="0"/>
                            <a:ext cx="636091" cy="208866"/>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775544" cy="210641"/>
                  <wp:effectExtent b="0" l="0" r="0" t="0"/>
                  <wp:docPr id="11" name="image5.png"/>
                  <a:graphic>
                    <a:graphicData uri="http://schemas.openxmlformats.org/drawingml/2006/picture">
                      <pic:pic>
                        <pic:nvPicPr>
                          <pic:cNvPr id="0" name="image5.png"/>
                          <pic:cNvPicPr preferRelativeResize="0"/>
                        </pic:nvPicPr>
                        <pic:blipFill>
                          <a:blip r:embed="rId24"/>
                          <a:srcRect b="0" l="0" r="0" t="0"/>
                          <a:stretch>
                            <a:fillRect/>
                          </a:stretch>
                        </pic:blipFill>
                        <pic:spPr>
                          <a:xfrm>
                            <a:off x="0" y="0"/>
                            <a:ext cx="775544" cy="210641"/>
                          </a:xfrm>
                          <a:prstGeom prst="rect"/>
                          <a:ln/>
                        </pic:spPr>
                      </pic:pic>
                    </a:graphicData>
                  </a:graphic>
                </wp:inline>
              </w:drawing>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Dakhla (Sahara Occidentale) </w:t>
            </w:r>
            <w:r w:rsidDel="00000000" w:rsidR="00000000" w:rsidRPr="00000000">
              <w:rPr>
                <w:rFonts w:ascii="Google Sans" w:cs="Google Sans" w:eastAsia="Google Sans" w:hAnsi="Google Sans"/>
                <w:color w:val="444746"/>
                <w:sz w:val="24"/>
                <w:szCs w:val="24"/>
                <w:vertAlign w:val="superscript"/>
                <w:rtl w:val="0"/>
              </w:rPr>
              <w:t xml:space="preserve">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Ospedale Regionale di Dakhla </w:t>
            </w:r>
            <w:r w:rsidDel="00000000" w:rsidR="00000000" w:rsidRPr="00000000">
              <w:rPr>
                <w:rFonts w:ascii="Google Sans" w:cs="Google Sans" w:eastAsia="Google Sans" w:hAnsi="Google Sans"/>
                <w:color w:val="444746"/>
                <w:sz w:val="24"/>
                <w:szCs w:val="24"/>
                <w:vertAlign w:val="superscript"/>
                <w:rtl w:val="0"/>
              </w:rPr>
              <w:t xml:space="preserve">18</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Aeroporto di Dakhla (VIL) </w:t>
            </w:r>
            <w:r w:rsidDel="00000000" w:rsidR="00000000" w:rsidRPr="00000000">
              <w:rPr>
                <w:rFonts w:ascii="Google Sans" w:cs="Google Sans" w:eastAsia="Google Sans" w:hAnsi="Google Sans"/>
                <w:color w:val="444746"/>
                <w:sz w:val="24"/>
                <w:szCs w:val="24"/>
                <w:vertAlign w:val="superscript"/>
                <w:rtl w:val="0"/>
              </w:rPr>
              <w:t xml:space="preserve">22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Stabilizzazione primaria. Chirurgia complessa trasferita ad Agadir/Casablanca.</w:t>
            </w:r>
            <w:r w:rsidDel="00000000" w:rsidR="00000000" w:rsidRPr="00000000">
              <w:rPr>
                <w:rFonts w:ascii="Google Sans" w:cs="Google Sans" w:eastAsia="Google Sans" w:hAnsi="Google Sans"/>
                <w:color w:val="444746"/>
                <w:sz w:val="24"/>
                <w:szCs w:val="24"/>
                <w:vertAlign w:val="superscript"/>
                <w:rtl w:val="0"/>
              </w:rPr>
              <w:t xml:space="preserve">18</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Punti 3-6</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444746"/>
                <w:sz w:val="24"/>
                <w:szCs w:val="24"/>
                <w:vertAlign w:val="superscript"/>
              </w:rPr>
              <w:drawing>
                <wp:inline distB="19050" distT="19050" distL="19050" distR="19050">
                  <wp:extent cx="636091" cy="208866"/>
                  <wp:effectExtent b="0" l="0" r="0" t="0"/>
                  <wp:docPr id="12" name="image2.png"/>
                  <a:graphic>
                    <a:graphicData uri="http://schemas.openxmlformats.org/drawingml/2006/picture">
                      <pic:pic>
                        <pic:nvPicPr>
                          <pic:cNvPr id="0" name="image2.png"/>
                          <pic:cNvPicPr preferRelativeResize="0"/>
                        </pic:nvPicPr>
                        <pic:blipFill>
                          <a:blip r:embed="rId25"/>
                          <a:srcRect b="0" l="0" r="0" t="0"/>
                          <a:stretch>
                            <a:fillRect/>
                          </a:stretch>
                        </pic:blipFill>
                        <pic:spPr>
                          <a:xfrm>
                            <a:off x="0" y="0"/>
                            <a:ext cx="636091" cy="208866"/>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775544" cy="210641"/>
                  <wp:effectExtent b="0" l="0" r="0" t="0"/>
                  <wp:docPr id="13" name="image6.png"/>
                  <a:graphic>
                    <a:graphicData uri="http://schemas.openxmlformats.org/drawingml/2006/picture">
                      <pic:pic>
                        <pic:nvPicPr>
                          <pic:cNvPr id="0" name="image6.png"/>
                          <pic:cNvPicPr preferRelativeResize="0"/>
                        </pic:nvPicPr>
                        <pic:blipFill>
                          <a:blip r:embed="rId26"/>
                          <a:srcRect b="0" l="0" r="0" t="0"/>
                          <a:stretch>
                            <a:fillRect/>
                          </a:stretch>
                        </pic:blipFill>
                        <pic:spPr>
                          <a:xfrm>
                            <a:off x="0" y="0"/>
                            <a:ext cx="775544" cy="210641"/>
                          </a:xfrm>
                          <a:prstGeom prst="rect"/>
                          <a:ln/>
                        </pic:spPr>
                      </pic:pic>
                    </a:graphicData>
                  </a:graphic>
                </wp:inline>
              </w:drawing>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Zouerate (Mauritania) </w:t>
            </w:r>
            <w:r w:rsidDel="00000000" w:rsidR="00000000" w:rsidRPr="00000000">
              <w:rPr>
                <w:rFonts w:ascii="Google Sans" w:cs="Google Sans" w:eastAsia="Google Sans" w:hAnsi="Google Sans"/>
                <w:color w:val="444746"/>
                <w:sz w:val="24"/>
                <w:szCs w:val="24"/>
                <w:vertAlign w:val="superscript"/>
                <w:rtl w:val="0"/>
              </w:rPr>
              <w:t xml:space="preserve">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Ospedale Regionale di Zouerate </w:t>
            </w:r>
            <w:r w:rsidDel="00000000" w:rsidR="00000000" w:rsidRPr="00000000">
              <w:rPr>
                <w:rFonts w:ascii="Google Sans" w:cs="Google Sans" w:eastAsia="Google Sans" w:hAnsi="Google Sans"/>
                <w:color w:val="444746"/>
                <w:sz w:val="24"/>
                <w:szCs w:val="24"/>
                <w:vertAlign w:val="superscript"/>
                <w:rtl w:val="0"/>
              </w:rPr>
              <w:t xml:space="preserve">25</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Aeroporto / Pista di Zouerate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Struttura di livello base. Richiesto pagamento anticipato in contanti.</w:t>
            </w:r>
            <w:r w:rsidDel="00000000" w:rsidR="00000000" w:rsidRPr="00000000">
              <w:rPr>
                <w:rFonts w:ascii="Google Sans" w:cs="Google Sans" w:eastAsia="Google Sans" w:hAnsi="Google Sans"/>
                <w:color w:val="444746"/>
                <w:sz w:val="24"/>
                <w:szCs w:val="24"/>
                <w:vertAlign w:val="superscript"/>
                <w:rtl w:val="0"/>
              </w:rPr>
              <w:t xml:space="preserve">24</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Punti 7-23</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444746"/>
                <w:sz w:val="24"/>
                <w:szCs w:val="24"/>
                <w:vertAlign w:val="superscript"/>
              </w:rPr>
              <w:drawing>
                <wp:inline distB="19050" distT="19050" distL="19050" distR="19050">
                  <wp:extent cx="636091" cy="208866"/>
                  <wp:effectExtent b="0" l="0" r="0" t="0"/>
                  <wp:docPr id="14" name="image17.png"/>
                  <a:graphic>
                    <a:graphicData uri="http://schemas.openxmlformats.org/drawingml/2006/picture">
                      <pic:pic>
                        <pic:nvPicPr>
                          <pic:cNvPr id="0" name="image17.png"/>
                          <pic:cNvPicPr preferRelativeResize="0"/>
                        </pic:nvPicPr>
                        <pic:blipFill>
                          <a:blip r:embed="rId27"/>
                          <a:srcRect b="0" l="0" r="0" t="0"/>
                          <a:stretch>
                            <a:fillRect/>
                          </a:stretch>
                        </pic:blipFill>
                        <pic:spPr>
                          <a:xfrm>
                            <a:off x="0" y="0"/>
                            <a:ext cx="636091" cy="208866"/>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537716" cy="211245"/>
                  <wp:effectExtent b="0" l="0" r="0" t="0"/>
                  <wp:docPr id="15" name="image16.png"/>
                  <a:graphic>
                    <a:graphicData uri="http://schemas.openxmlformats.org/drawingml/2006/picture">
                      <pic:pic>
                        <pic:nvPicPr>
                          <pic:cNvPr id="0" name="image16.png"/>
                          <pic:cNvPicPr preferRelativeResize="0"/>
                        </pic:nvPicPr>
                        <pic:blipFill>
                          <a:blip r:embed="rId28"/>
                          <a:srcRect b="0" l="0" r="0" t="0"/>
                          <a:stretch>
                            <a:fillRect/>
                          </a:stretch>
                        </pic:blipFill>
                        <pic:spPr>
                          <a:xfrm>
                            <a:off x="0" y="0"/>
                            <a:ext cx="537716" cy="211245"/>
                          </a:xfrm>
                          <a:prstGeom prst="rect"/>
                          <a:ln/>
                        </pic:spPr>
                      </pic:pic>
                    </a:graphicData>
                  </a:graphic>
                </wp:inline>
              </w:drawing>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Tamanrasset (Algeria) </w:t>
            </w:r>
            <w:r w:rsidDel="00000000" w:rsidR="00000000" w:rsidRPr="00000000">
              <w:rPr>
                <w:rFonts w:ascii="Google Sans" w:cs="Google Sans" w:eastAsia="Google Sans" w:hAnsi="Google Sans"/>
                <w:color w:val="444746"/>
                <w:sz w:val="24"/>
                <w:szCs w:val="24"/>
                <w:vertAlign w:val="superscript"/>
                <w:rtl w:val="0"/>
              </w:rPr>
              <w:t xml:space="preserve">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Ospedale Distrettuale di Tamanrasset </w:t>
            </w:r>
            <w:r w:rsidDel="00000000" w:rsidR="00000000" w:rsidRPr="00000000">
              <w:rPr>
                <w:rFonts w:ascii="Google Sans" w:cs="Google Sans" w:eastAsia="Google Sans" w:hAnsi="Google Sans"/>
                <w:color w:val="444746"/>
                <w:sz w:val="24"/>
                <w:szCs w:val="24"/>
                <w:vertAlign w:val="superscript"/>
                <w:rtl w:val="0"/>
              </w:rPr>
              <w:t xml:space="preserve">8</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Aeroporto di Aguenar (TMR) </w:t>
            </w:r>
            <w:r w:rsidDel="00000000" w:rsidR="00000000" w:rsidRPr="00000000">
              <w:rPr>
                <w:rFonts w:ascii="Google Sans" w:cs="Google Sans" w:eastAsia="Google Sans" w:hAnsi="Google Sans"/>
                <w:color w:val="444746"/>
                <w:sz w:val="24"/>
                <w:szCs w:val="24"/>
                <w:vertAlign w:val="superscript"/>
                <w:rtl w:val="0"/>
              </w:rPr>
              <w:t xml:space="preserve">8</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Solo stabilizzazione. Evacuazione aerea di </w:t>
            </w:r>
            <w:r w:rsidDel="00000000" w:rsidR="00000000" w:rsidRPr="00000000">
              <w:rPr>
                <w:rFonts w:ascii="Google Sans" w:cs="Google Sans" w:eastAsia="Google Sans" w:hAnsi="Google Sans"/>
                <w:color w:val="1f1f1f"/>
              </w:rPr>
              <w:drawing>
                <wp:inline distB="19050" distT="19050" distL="19050" distR="19050">
                  <wp:extent cx="672555" cy="208397"/>
                  <wp:effectExtent b="0" l="0" r="0" t="0"/>
                  <wp:docPr id="16"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672555" cy="20839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per Algeri o Tunisi.</w:t>
            </w:r>
            <w:r w:rsidDel="00000000" w:rsidR="00000000" w:rsidRPr="00000000">
              <w:rPr>
                <w:rFonts w:ascii="Google Sans" w:cs="Google Sans" w:eastAsia="Google Sans" w:hAnsi="Google Sans"/>
                <w:color w:val="444746"/>
                <w:sz w:val="24"/>
                <w:szCs w:val="24"/>
                <w:vertAlign w:val="superscript"/>
                <w:rtl w:val="0"/>
              </w:rPr>
              <w:t xml:space="preserve">8</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Punti 24-36</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444746"/>
                <w:sz w:val="24"/>
                <w:szCs w:val="24"/>
                <w:vertAlign w:val="superscript"/>
              </w:rPr>
              <w:drawing>
                <wp:inline distB="19050" distT="19050" distL="19050" distR="19050">
                  <wp:extent cx="636091" cy="208866"/>
                  <wp:effectExtent b="0" l="0" r="0" t="0"/>
                  <wp:docPr id="17" name="image8.png"/>
                  <a:graphic>
                    <a:graphicData uri="http://schemas.openxmlformats.org/drawingml/2006/picture">
                      <pic:pic>
                        <pic:nvPicPr>
                          <pic:cNvPr id="0" name="image8.png"/>
                          <pic:cNvPicPr preferRelativeResize="0"/>
                        </pic:nvPicPr>
                        <pic:blipFill>
                          <a:blip r:embed="rId29"/>
                          <a:srcRect b="0" l="0" r="0" t="0"/>
                          <a:stretch>
                            <a:fillRect/>
                          </a:stretch>
                        </pic:blipFill>
                        <pic:spPr>
                          <a:xfrm>
                            <a:off x="0" y="0"/>
                            <a:ext cx="636091" cy="208866"/>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624185" cy="208062"/>
                  <wp:effectExtent b="0" l="0" r="0" t="0"/>
                  <wp:docPr id="18" name="image7.png"/>
                  <a:graphic>
                    <a:graphicData uri="http://schemas.openxmlformats.org/drawingml/2006/picture">
                      <pic:pic>
                        <pic:nvPicPr>
                          <pic:cNvPr id="0" name="image7.png"/>
                          <pic:cNvPicPr preferRelativeResize="0"/>
                        </pic:nvPicPr>
                        <pic:blipFill>
                          <a:blip r:embed="rId30"/>
                          <a:srcRect b="0" l="0" r="0" t="0"/>
                          <a:stretch>
                            <a:fillRect/>
                          </a:stretch>
                        </pic:blipFill>
                        <pic:spPr>
                          <a:xfrm>
                            <a:off x="0" y="0"/>
                            <a:ext cx="624185" cy="208062"/>
                          </a:xfrm>
                          <a:prstGeom prst="rect"/>
                          <a:ln/>
                        </pic:spPr>
                      </pic:pic>
                    </a:graphicData>
                  </a:graphic>
                </wp:inline>
              </w:drawing>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Kufra (Libia) </w:t>
            </w:r>
            <w:r w:rsidDel="00000000" w:rsidR="00000000" w:rsidRPr="00000000">
              <w:rPr>
                <w:rFonts w:ascii="Google Sans" w:cs="Google Sans" w:eastAsia="Google Sans" w:hAnsi="Google Sans"/>
                <w:color w:val="444746"/>
                <w:sz w:val="24"/>
                <w:szCs w:val="24"/>
                <w:vertAlign w:val="superscript"/>
                <w:rtl w:val="0"/>
              </w:rPr>
              <w:t xml:space="preserve">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Ospedale Martyr Atiya Al-Kaseh </w:t>
            </w:r>
            <w:r w:rsidDel="00000000" w:rsidR="00000000" w:rsidRPr="00000000">
              <w:rPr>
                <w:rFonts w:ascii="Google Sans" w:cs="Google Sans" w:eastAsia="Google Sans" w:hAnsi="Google Sans"/>
                <w:color w:val="444746"/>
                <w:sz w:val="24"/>
                <w:szCs w:val="24"/>
                <w:vertAlign w:val="superscript"/>
                <w:rtl w:val="0"/>
              </w:rPr>
              <w:t xml:space="preserve">35</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Aeroporto di Kufra </w:t>
            </w:r>
            <w:r w:rsidDel="00000000" w:rsidR="00000000" w:rsidRPr="00000000">
              <w:rPr>
                <w:rFonts w:ascii="Google Sans" w:cs="Google Sans" w:eastAsia="Google Sans" w:hAnsi="Google Sans"/>
                <w:color w:val="444746"/>
                <w:sz w:val="24"/>
                <w:szCs w:val="24"/>
                <w:vertAlign w:val="superscript"/>
                <w:rtl w:val="0"/>
              </w:rPr>
              <w:t xml:space="preserve">35</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Staff specialistico asiatico. Evacuazione su velivoli ICU privati per il Cairo.</w:t>
            </w:r>
            <w:r w:rsidDel="00000000" w:rsidR="00000000" w:rsidRPr="00000000">
              <w:rPr>
                <w:rFonts w:ascii="Google Sans" w:cs="Google Sans" w:eastAsia="Google Sans" w:hAnsi="Google Sans"/>
                <w:color w:val="444746"/>
                <w:sz w:val="24"/>
                <w:szCs w:val="24"/>
                <w:vertAlign w:val="superscript"/>
                <w:rtl w:val="0"/>
              </w:rPr>
              <w:t xml:space="preserve">10</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Punti 37-46</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444746"/>
                <w:sz w:val="24"/>
                <w:szCs w:val="24"/>
                <w:vertAlign w:val="superscript"/>
              </w:rPr>
              <w:drawing>
                <wp:inline distB="19050" distT="19050" distL="19050" distR="19050">
                  <wp:extent cx="636091" cy="208866"/>
                  <wp:effectExtent b="0" l="0" r="0" t="0"/>
                  <wp:docPr id="19" name="image4.png"/>
                  <a:graphic>
                    <a:graphicData uri="http://schemas.openxmlformats.org/drawingml/2006/picture">
                      <pic:pic>
                        <pic:nvPicPr>
                          <pic:cNvPr id="0" name="image4.png"/>
                          <pic:cNvPicPr preferRelativeResize="0"/>
                        </pic:nvPicPr>
                        <pic:blipFill>
                          <a:blip r:embed="rId31"/>
                          <a:srcRect b="0" l="0" r="0" t="0"/>
                          <a:stretch>
                            <a:fillRect/>
                          </a:stretch>
                        </pic:blipFill>
                        <pic:spPr>
                          <a:xfrm>
                            <a:off x="0" y="0"/>
                            <a:ext cx="636091" cy="208866"/>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624185" cy="208062"/>
                  <wp:effectExtent b="0" l="0" r="0" t="0"/>
                  <wp:docPr id="1" name="image10.png"/>
                  <a:graphic>
                    <a:graphicData uri="http://schemas.openxmlformats.org/drawingml/2006/picture">
                      <pic:pic>
                        <pic:nvPicPr>
                          <pic:cNvPr id="0" name="image10.png"/>
                          <pic:cNvPicPr preferRelativeResize="0"/>
                        </pic:nvPicPr>
                        <pic:blipFill>
                          <a:blip r:embed="rId32"/>
                          <a:srcRect b="0" l="0" r="0" t="0"/>
                          <a:stretch>
                            <a:fillRect/>
                          </a:stretch>
                        </pic:blipFill>
                        <pic:spPr>
                          <a:xfrm>
                            <a:off x="0" y="0"/>
                            <a:ext cx="624185" cy="208062"/>
                          </a:xfrm>
                          <a:prstGeom prst="rect"/>
                          <a:ln/>
                        </pic:spPr>
                      </pic:pic>
                    </a:graphicData>
                  </a:graphic>
                </wp:inline>
              </w:drawing>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Abu Simbel (Egitto) </w:t>
            </w:r>
            <w:r w:rsidDel="00000000" w:rsidR="00000000" w:rsidRPr="00000000">
              <w:rPr>
                <w:rFonts w:ascii="Google Sans" w:cs="Google Sans" w:eastAsia="Google Sans" w:hAnsi="Google Sans"/>
                <w:color w:val="444746"/>
                <w:sz w:val="24"/>
                <w:szCs w:val="24"/>
                <w:vertAlign w:val="superscript"/>
                <w:rtl w:val="0"/>
              </w:rPr>
              <w:t xml:space="preserve">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Ospedale Internazionale di Abu Simbel </w:t>
            </w:r>
            <w:r w:rsidDel="00000000" w:rsidR="00000000" w:rsidRPr="00000000">
              <w:rPr>
                <w:rFonts w:ascii="Google Sans" w:cs="Google Sans" w:eastAsia="Google Sans" w:hAnsi="Google Sans"/>
                <w:color w:val="444746"/>
                <w:sz w:val="24"/>
                <w:szCs w:val="24"/>
                <w:vertAlign w:val="superscript"/>
                <w:rtl w:val="0"/>
              </w:rPr>
              <w:t xml:space="preserve">11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Aeroporto di Abu Simbel </w:t>
            </w:r>
            <w:r w:rsidDel="00000000" w:rsidR="00000000" w:rsidRPr="00000000">
              <w:rPr>
                <w:rFonts w:ascii="Google Sans" w:cs="Google Sans" w:eastAsia="Google Sans" w:hAnsi="Google Sans"/>
                <w:color w:val="444746"/>
                <w:sz w:val="24"/>
                <w:szCs w:val="24"/>
                <w:vertAlign w:val="superscript"/>
                <w:rtl w:val="0"/>
              </w:rPr>
              <w:t xml:space="preserve">11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Livello avanzato. Collegamento continuo con la rete universitaria di Aswan.</w:t>
            </w:r>
            <w:r w:rsidDel="00000000" w:rsidR="00000000" w:rsidRPr="00000000">
              <w:rPr>
                <w:rFonts w:ascii="Google Sans" w:cs="Google Sans" w:eastAsia="Google Sans" w:hAnsi="Google Sans"/>
                <w:color w:val="444746"/>
                <w:sz w:val="24"/>
                <w:szCs w:val="24"/>
                <w:vertAlign w:val="superscript"/>
                <w:rtl w:val="0"/>
              </w:rPr>
              <w:t xml:space="preserve">11</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Punti 47-59</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444746"/>
                <w:sz w:val="24"/>
                <w:szCs w:val="24"/>
                <w:vertAlign w:val="superscript"/>
              </w:rPr>
              <w:drawing>
                <wp:inline distB="19050" distT="19050" distL="19050" distR="19050">
                  <wp:extent cx="636091" cy="208866"/>
                  <wp:effectExtent b="0" l="0" r="0" t="0"/>
                  <wp:docPr id="2" name="image3.png"/>
                  <a:graphic>
                    <a:graphicData uri="http://schemas.openxmlformats.org/drawingml/2006/picture">
                      <pic:pic>
                        <pic:nvPicPr>
                          <pic:cNvPr id="0" name="image3.png"/>
                          <pic:cNvPicPr preferRelativeResize="0"/>
                        </pic:nvPicPr>
                        <pic:blipFill>
                          <a:blip r:embed="rId33"/>
                          <a:srcRect b="0" l="0" r="0" t="0"/>
                          <a:stretch>
                            <a:fillRect/>
                          </a:stretch>
                        </pic:blipFill>
                        <pic:spPr>
                          <a:xfrm>
                            <a:off x="0" y="0"/>
                            <a:ext cx="636091" cy="208866"/>
                          </a:xfrm>
                          <a:prstGeom prst="rect"/>
                          <a:ln/>
                        </pic:spPr>
                      </pic:pic>
                    </a:graphicData>
                  </a:graphic>
                </wp:inline>
              </w:drawing>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1f1f1f"/>
              </w:rPr>
              <w:drawing>
                <wp:inline distB="19050" distT="19050" distL="19050" distR="19050">
                  <wp:extent cx="624185" cy="208062"/>
                  <wp:effectExtent b="0" l="0" r="0" t="0"/>
                  <wp:docPr id="3" name="image14.png"/>
                  <a:graphic>
                    <a:graphicData uri="http://schemas.openxmlformats.org/drawingml/2006/picture">
                      <pic:pic>
                        <pic:nvPicPr>
                          <pic:cNvPr id="0" name="image14.png"/>
                          <pic:cNvPicPr preferRelativeResize="0"/>
                        </pic:nvPicPr>
                        <pic:blipFill>
                          <a:blip r:embed="rId34"/>
                          <a:srcRect b="0" l="0" r="0" t="0"/>
                          <a:stretch>
                            <a:fillRect/>
                          </a:stretch>
                        </pic:blipFill>
                        <pic:spPr>
                          <a:xfrm>
                            <a:off x="0" y="0"/>
                            <a:ext cx="624185" cy="208062"/>
                          </a:xfrm>
                          <a:prstGeom prst="rect"/>
                          <a:ln/>
                        </pic:spPr>
                      </pic:pic>
                    </a:graphicData>
                  </a:graphic>
                </wp:inline>
              </w:drawing>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Port Sudan (Sudan) </w:t>
            </w:r>
            <w:r w:rsidDel="00000000" w:rsidR="00000000" w:rsidRPr="00000000">
              <w:rPr>
                <w:rFonts w:ascii="Google Sans" w:cs="Google Sans" w:eastAsia="Google Sans" w:hAnsi="Google Sans"/>
                <w:color w:val="444746"/>
                <w:sz w:val="24"/>
                <w:szCs w:val="24"/>
                <w:vertAlign w:val="superscript"/>
                <w:rtl w:val="0"/>
              </w:rPr>
              <w:t xml:space="preserve">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Ospedale di Insegnamento di Port Sudan </w:t>
            </w:r>
            <w:r w:rsidDel="00000000" w:rsidR="00000000" w:rsidRPr="00000000">
              <w:rPr>
                <w:rFonts w:ascii="Google Sans" w:cs="Google Sans" w:eastAsia="Google Sans" w:hAnsi="Google Sans"/>
                <w:color w:val="444746"/>
                <w:sz w:val="24"/>
                <w:szCs w:val="24"/>
                <w:vertAlign w:val="superscript"/>
                <w:rtl w:val="0"/>
              </w:rPr>
              <w:t xml:space="preserve">41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Aeroporto Internazionale di Port Sudan</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Struttura degradata (20% capacità). Evacuazione complessa coordinata da NGS.</w:t>
            </w:r>
            <w:r w:rsidDel="00000000" w:rsidR="00000000" w:rsidRPr="00000000">
              <w:rPr>
                <w:rFonts w:ascii="Google Sans" w:cs="Google Sans" w:eastAsia="Google Sans" w:hAnsi="Google Sans"/>
                <w:color w:val="444746"/>
                <w:sz w:val="24"/>
                <w:szCs w:val="24"/>
                <w:vertAlign w:val="superscript"/>
                <w:rtl w:val="0"/>
              </w:rPr>
              <w:t xml:space="preserve">41</w:t>
            </w:r>
          </w:p>
        </w:tc>
      </w:tr>
    </w:tbl>
    <w:p w:rsidR="00000000" w:rsidDel="00000000" w:rsidP="00000000" w:rsidRDefault="00000000" w:rsidRPr="00000000" w14:paraId="0000008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Monitoraggio Telemetrico e Infrastruttura di Comunicazione Satellitare</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La totale assenza di copertura di telefonia mobile terrestre lungo l'85% del tracciato impone l'adozione di un sistema di tracciamento e comunicazione satellitare integrato direttamente nella mappa grafica, al fine di garantire la localizzazione costante della flotta e l'invio immediato di allarmi SOS.</w:t>
      </w:r>
      <w:r w:rsidDel="00000000" w:rsidR="00000000" w:rsidRPr="00000000">
        <w:rPr>
          <w:rFonts w:ascii="Google Sans" w:cs="Google Sans" w:eastAsia="Google Sans" w:hAnsi="Google Sans"/>
          <w:color w:val="444746"/>
          <w:sz w:val="24"/>
          <w:szCs w:val="24"/>
          <w:vertAlign w:val="superscript"/>
          <w:rtl w:val="0"/>
        </w:rPr>
        <w:t xml:space="preserve">9</w:t>
      </w:r>
    </w:p>
    <w:p w:rsidR="00000000" w:rsidDel="00000000" w:rsidP="00000000" w:rsidRDefault="00000000" w:rsidRPr="00000000" w14:paraId="0000008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Sistemi di Tracciamento della Flotta e Telemetria</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Il monitoraggio in tempo reale dei veicoli è implementato sulla mappa grafica tramite l'integrazione di sistemi di telemetria satellitare flotta-terra, come la soluzione Samsara Satellite Connectivity.</w:t>
      </w:r>
      <w:r w:rsidDel="00000000" w:rsidR="00000000" w:rsidRPr="00000000">
        <w:rPr>
          <w:rFonts w:ascii="Google Sans" w:cs="Google Sans" w:eastAsia="Google Sans" w:hAnsi="Google Sans"/>
          <w:color w:val="444746"/>
          <w:sz w:val="24"/>
          <w:szCs w:val="24"/>
          <w:vertAlign w:val="superscript"/>
          <w:rtl w:val="0"/>
        </w:rPr>
        <w:t xml:space="preserve">17</w:t>
      </w:r>
      <w:r w:rsidDel="00000000" w:rsidR="00000000" w:rsidRPr="00000000">
        <w:rPr>
          <w:rFonts w:ascii="Google Sans" w:cs="Google Sans" w:eastAsia="Google Sans" w:hAnsi="Google Sans"/>
          <w:color w:val="1f1f1f"/>
          <w:rtl w:val="0"/>
        </w:rPr>
        <w:t xml:space="preserve"> Questa tecnologia accoppia un Vehicle Gateway (VG) di bordo a un modem satellitare rugged certificato IP67 per resistere a temperature estreme e polvere sahariana.</w:t>
      </w:r>
      <w:r w:rsidDel="00000000" w:rsidR="00000000" w:rsidRPr="00000000">
        <w:rPr>
          <w:rFonts w:ascii="Google Sans" w:cs="Google Sans" w:eastAsia="Google Sans" w:hAnsi="Google Sans"/>
          <w:color w:val="444746"/>
          <w:sz w:val="24"/>
          <w:szCs w:val="24"/>
          <w:vertAlign w:val="superscript"/>
          <w:rtl w:val="0"/>
        </w:rPr>
        <w:t xml:space="preserve">17</w:t>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Il sistema trasmette automaticamente pings di posizione GPS ogni 15 minuti tramite rete satellitare geostazionaria, sincronizzando i dati non appena i veicoli rientrano sotto copertura cellulare terrestre.</w:t>
      </w:r>
      <w:r w:rsidDel="00000000" w:rsidR="00000000" w:rsidRPr="00000000">
        <w:rPr>
          <w:rFonts w:ascii="Google Sans" w:cs="Google Sans" w:eastAsia="Google Sans" w:hAnsi="Google Sans"/>
          <w:color w:val="444746"/>
          <w:sz w:val="24"/>
          <w:szCs w:val="24"/>
          <w:vertAlign w:val="superscript"/>
          <w:rtl w:val="0"/>
        </w:rPr>
        <w:t xml:space="preserve">17</w:t>
      </w:r>
      <w:r w:rsidDel="00000000" w:rsidR="00000000" w:rsidRPr="00000000">
        <w:rPr>
          <w:rFonts w:ascii="Google Sans" w:cs="Google Sans" w:eastAsia="Google Sans" w:hAnsi="Google Sans"/>
          <w:color w:val="1f1f1f"/>
          <w:rtl w:val="0"/>
        </w:rPr>
        <w:t xml:space="preserve"> Questo flusso costante di dati consente ai coordinatori SAR a terra di rilevare anomalie di movimento, calcolare tempi di arrivo stimati (ETA) precisi e attivare allarmi automatici qualora il veicolo rimanga stazionario fuori dalle aree di sosta previste.</w:t>
      </w:r>
      <w:r w:rsidDel="00000000" w:rsidR="00000000" w:rsidRPr="00000000">
        <w:rPr>
          <w:rFonts w:ascii="Google Sans" w:cs="Google Sans" w:eastAsia="Google Sans" w:hAnsi="Google Sans"/>
          <w:color w:val="444746"/>
          <w:sz w:val="24"/>
          <w:szCs w:val="24"/>
          <w:vertAlign w:val="superscript"/>
          <w:rtl w:val="0"/>
        </w:rPr>
        <w:t xml:space="preserve">17</w:t>
      </w:r>
    </w:p>
    <w:p w:rsidR="00000000" w:rsidDel="00000000" w:rsidP="00000000" w:rsidRDefault="00000000" w:rsidRPr="00000000" w14:paraId="0000008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Infrastruttura di Allerta SOS: Garmin Response e Protocollo IERCC</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 presenza di un'emergenza medica critica, l'attivazione del tasto SOS fisico su dispositivi palmari rugged (quali Garmin inReach Mini 3 Plus o navigatori Tread 2) o su orologi multisport fēnix 8 Pro avvia una procedura di emergenza standardizzata gestita dal Garmin Response (IERCC) </w:t>
      </w:r>
      <w:r w:rsidDel="00000000" w:rsidR="00000000" w:rsidRPr="00000000">
        <w:rPr>
          <w:rFonts w:ascii="Google Sans" w:cs="Google Sans" w:eastAsia="Google Sans" w:hAnsi="Google Sans"/>
          <w:color w:val="444746"/>
          <w:sz w:val="24"/>
          <w:szCs w:val="24"/>
          <w:vertAlign w:val="superscript"/>
          <w:rtl w:val="0"/>
        </w:rPr>
        <w:t xml:space="preserve">43</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89">
      <w:pPr>
        <w:numPr>
          <w:ilvl w:val="0"/>
          <w:numId w:val="9"/>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Invio e Ricezione dell'Allarme:</w:t>
      </w:r>
      <w:r w:rsidDel="00000000" w:rsidR="00000000" w:rsidRPr="00000000">
        <w:rPr>
          <w:rFonts w:ascii="Google Sans" w:cs="Google Sans" w:eastAsia="Google Sans" w:hAnsi="Google Sans"/>
          <w:color w:val="1f1f1f"/>
          <w:rtl w:val="0"/>
        </w:rPr>
        <w:t xml:space="preserve"> Il dispositivo trasmette un pacchetto dati compresso contenente le coordinate GPS del ferito, l'identificativo del terminale e l'orario dell'evento.</w:t>
      </w:r>
      <w:r w:rsidDel="00000000" w:rsidR="00000000" w:rsidRPr="00000000">
        <w:rPr>
          <w:rFonts w:ascii="Google Sans" w:cs="Google Sans" w:eastAsia="Google Sans" w:hAnsi="Google Sans"/>
          <w:color w:val="444746"/>
          <w:sz w:val="24"/>
          <w:szCs w:val="24"/>
          <w:vertAlign w:val="superscript"/>
          <w:rtl w:val="0"/>
        </w:rPr>
        <w:t xml:space="preserve">44</w:t>
      </w:r>
      <w:r w:rsidDel="00000000" w:rsidR="00000000" w:rsidRPr="00000000">
        <w:rPr>
          <w:rFonts w:ascii="Google Sans" w:cs="Google Sans" w:eastAsia="Google Sans" w:hAnsi="Google Sans"/>
          <w:color w:val="1f1f1f"/>
          <w:rtl w:val="0"/>
        </w:rPr>
        <w:t xml:space="preserve"> Il sistema IERCC riceve l'allarme e assegna immediatamente un team di coordinamento dedicato, attivo 24 ore su 24.</w:t>
      </w:r>
      <w:r w:rsidDel="00000000" w:rsidR="00000000" w:rsidRPr="00000000">
        <w:rPr>
          <w:rFonts w:ascii="Google Sans" w:cs="Google Sans" w:eastAsia="Google Sans" w:hAnsi="Google Sans"/>
          <w:color w:val="444746"/>
          <w:sz w:val="24"/>
          <w:szCs w:val="24"/>
          <w:vertAlign w:val="superscript"/>
          <w:rtl w:val="0"/>
        </w:rPr>
        <w:t xml:space="preserve">44</w:t>
      </w:r>
    </w:p>
    <w:p w:rsidR="00000000" w:rsidDel="00000000" w:rsidP="00000000" w:rsidRDefault="00000000" w:rsidRPr="00000000" w14:paraId="0000008A">
      <w:pPr>
        <w:numPr>
          <w:ilvl w:val="0"/>
          <w:numId w:val="9"/>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Protocollo di Tracciamento Intensivo:</w:t>
      </w:r>
      <w:r w:rsidDel="00000000" w:rsidR="00000000" w:rsidRPr="00000000">
        <w:rPr>
          <w:rFonts w:ascii="Google Sans" w:cs="Google Sans" w:eastAsia="Google Sans" w:hAnsi="Google Sans"/>
          <w:color w:val="1f1f1f"/>
          <w:rtl w:val="0"/>
        </w:rPr>
        <w:t xml:space="preserve"> Nei primi 10 minuti dal lancio dell'SOS, il dispositivo invia automaticamente un aggiornamento della posizione GPS ogni minuto per facilitare la localizzazione dinamica di un bersaglio in movimento.</w:t>
      </w:r>
      <w:r w:rsidDel="00000000" w:rsidR="00000000" w:rsidRPr="00000000">
        <w:rPr>
          <w:rFonts w:ascii="Google Sans" w:cs="Google Sans" w:eastAsia="Google Sans" w:hAnsi="Google Sans"/>
          <w:color w:val="444746"/>
          <w:sz w:val="24"/>
          <w:szCs w:val="24"/>
          <w:vertAlign w:val="superscript"/>
          <w:rtl w:val="0"/>
        </w:rPr>
        <w:t xml:space="preserve">45</w:t>
      </w:r>
      <w:r w:rsidDel="00000000" w:rsidR="00000000" w:rsidRPr="00000000">
        <w:rPr>
          <w:rFonts w:ascii="Google Sans" w:cs="Google Sans" w:eastAsia="Google Sans" w:hAnsi="Google Sans"/>
          <w:color w:val="1f1f1f"/>
          <w:rtl w:val="0"/>
        </w:rPr>
        <w:t xml:space="preserve"> Successivamente, per preservare l'autonomia energetica della batteria (progettata per durare fino a 30 giorni), l'intervallo di trasmissione passa a 10 minuti in movimento e 30 minuti in stato stazionario.</w:t>
      </w:r>
      <w:r w:rsidDel="00000000" w:rsidR="00000000" w:rsidRPr="00000000">
        <w:rPr>
          <w:rFonts w:ascii="Google Sans" w:cs="Google Sans" w:eastAsia="Google Sans" w:hAnsi="Google Sans"/>
          <w:color w:val="444746"/>
          <w:sz w:val="24"/>
          <w:szCs w:val="24"/>
          <w:vertAlign w:val="superscript"/>
          <w:rtl w:val="0"/>
        </w:rPr>
        <w:t xml:space="preserve">43</w:t>
      </w:r>
    </w:p>
    <w:p w:rsidR="00000000" w:rsidDel="00000000" w:rsidP="00000000" w:rsidRDefault="00000000" w:rsidRPr="00000000" w14:paraId="0000008B">
      <w:pPr>
        <w:numPr>
          <w:ilvl w:val="0"/>
          <w:numId w:val="9"/>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Comunicazione Bidirezionale e Interoperabilità:</w:t>
      </w:r>
      <w:r w:rsidDel="00000000" w:rsidR="00000000" w:rsidRPr="00000000">
        <w:rPr>
          <w:rFonts w:ascii="Google Sans" w:cs="Google Sans" w:eastAsia="Google Sans" w:hAnsi="Google Sans"/>
          <w:color w:val="1f1f1f"/>
          <w:rtl w:val="0"/>
        </w:rPr>
        <w:t xml:space="preserve"> Sfruttando la rete satellitare, l'IERCC avvia una chat di testo bidirezionale con l'utente per accertare la natura dell'emergenza (trauma, guasto meccanico, patologia da calore).</w:t>
      </w:r>
      <w:r w:rsidDel="00000000" w:rsidR="00000000" w:rsidRPr="00000000">
        <w:rPr>
          <w:rFonts w:ascii="Google Sans" w:cs="Google Sans" w:eastAsia="Google Sans" w:hAnsi="Google Sans"/>
          <w:color w:val="444746"/>
          <w:sz w:val="24"/>
          <w:szCs w:val="24"/>
          <w:vertAlign w:val="superscript"/>
          <w:rtl w:val="0"/>
        </w:rPr>
        <w:t xml:space="preserve">45</w:t>
      </w:r>
      <w:r w:rsidDel="00000000" w:rsidR="00000000" w:rsidRPr="00000000">
        <w:rPr>
          <w:rFonts w:ascii="Google Sans" w:cs="Google Sans" w:eastAsia="Google Sans" w:hAnsi="Google Sans"/>
          <w:color w:val="1f1f1f"/>
          <w:rtl w:val="0"/>
        </w:rPr>
        <w:t xml:space="preserve"> I messaggi scambiati tramite canale SOS non comportano costi aggiuntivi di traffico.</w:t>
      </w:r>
      <w:r w:rsidDel="00000000" w:rsidR="00000000" w:rsidRPr="00000000">
        <w:rPr>
          <w:rFonts w:ascii="Google Sans" w:cs="Google Sans" w:eastAsia="Google Sans" w:hAnsi="Google Sans"/>
          <w:color w:val="444746"/>
          <w:sz w:val="24"/>
          <w:szCs w:val="24"/>
          <w:vertAlign w:val="superscript"/>
          <w:rtl w:val="0"/>
        </w:rPr>
        <w:t xml:space="preserve">45</w:t>
      </w:r>
      <w:r w:rsidDel="00000000" w:rsidR="00000000" w:rsidRPr="00000000">
        <w:rPr>
          <w:rFonts w:ascii="Google Sans" w:cs="Google Sans" w:eastAsia="Google Sans" w:hAnsi="Google Sans"/>
          <w:color w:val="1f1f1f"/>
          <w:rtl w:val="0"/>
        </w:rPr>
        <w:t xml:space="preserve"> Contemporaneamente, gli operatori IERCC contattano i contatti di emergenza memorizzati nel profilo dell'utente e avviano le procedure di allertamento dei soccorritori locali competenti per territorio.</w:t>
      </w:r>
      <w:r w:rsidDel="00000000" w:rsidR="00000000" w:rsidRPr="00000000">
        <w:rPr>
          <w:rFonts w:ascii="Google Sans" w:cs="Google Sans" w:eastAsia="Google Sans" w:hAnsi="Google Sans"/>
          <w:color w:val="444746"/>
          <w:sz w:val="24"/>
          <w:szCs w:val="24"/>
          <w:vertAlign w:val="superscript"/>
          <w:rtl w:val="0"/>
        </w:rPr>
        <w:t xml:space="preserve">44</w:t>
      </w:r>
    </w:p>
    <w:p w:rsidR="00000000" w:rsidDel="00000000" w:rsidP="00000000" w:rsidRDefault="00000000" w:rsidRPr="00000000" w14:paraId="0000008C">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Analisi delle Costellazioni Satellitari per l'Uso in Nord Africa</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 canali di comunicazione satellitare operano su reti distinte che presentano specifici vantaggi e limitazioni geometrico-strutturali </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8E">
      <w:pPr>
        <w:numPr>
          <w:ilvl w:val="0"/>
          <w:numId w:val="1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Rete Iridium (LEO):</w:t>
      </w:r>
      <w:r w:rsidDel="00000000" w:rsidR="00000000" w:rsidRPr="00000000">
        <w:rPr>
          <w:rFonts w:ascii="Google Sans" w:cs="Google Sans" w:eastAsia="Google Sans" w:hAnsi="Google Sans"/>
          <w:color w:val="1f1f1f"/>
          <w:rtl w:val="0"/>
        </w:rPr>
        <w:t xml:space="preserve"> Composta da 66 satelliti in orbita bassa polare, garantisce una copertura globale totale priva di zone d'ombra geografiche.</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 È l'unico sistema in grado di trasmettere segnali all'interno di canyon stretti o gole montuose dell'Hoggar, poiché i satelliti transitano periodicamente allo zenit del ricevitore.</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 Le frequenze L-band riducono al minimo i fenomeni di rain fade (attenuazione da pioggia o polvere).</w:t>
      </w:r>
      <w:r w:rsidDel="00000000" w:rsidR="00000000" w:rsidRPr="00000000">
        <w:rPr>
          <w:rFonts w:ascii="Google Sans" w:cs="Google Sans" w:eastAsia="Google Sans" w:hAnsi="Google Sans"/>
          <w:color w:val="444746"/>
          <w:sz w:val="24"/>
          <w:szCs w:val="24"/>
          <w:vertAlign w:val="superscript"/>
          <w:rtl w:val="0"/>
        </w:rPr>
        <w:t xml:space="preserve">13</w:t>
      </w:r>
    </w:p>
    <w:p w:rsidR="00000000" w:rsidDel="00000000" w:rsidP="00000000" w:rsidRDefault="00000000" w:rsidRPr="00000000" w14:paraId="0000008F">
      <w:pPr>
        <w:numPr>
          <w:ilvl w:val="0"/>
          <w:numId w:val="1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Rete Inmarsat (GEO):</w:t>
      </w:r>
      <w:r w:rsidDel="00000000" w:rsidR="00000000" w:rsidRPr="00000000">
        <w:rPr>
          <w:rFonts w:ascii="Google Sans" w:cs="Google Sans" w:eastAsia="Google Sans" w:hAnsi="Google Sans"/>
          <w:color w:val="1f1f1f"/>
          <w:rtl w:val="0"/>
        </w:rPr>
        <w:t xml:space="preserve"> Sfrutta satelliti geostazionari posizionati sull'equatore.</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 I terminali (come l'IsatPhone 2) offrono un'elevata qualità vocale e tasti SOS dedicati, ma sono soggetti a perdita di linea di vista (Line-of-Sight - LoS) qualora si navighi a ridosso di pareti rocciose o dune a forte pendenza esposte a nord.</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 Inoltre, la rete Inmarsat presenta un blocco geografico attivo sul territorio dell'Etiopia.</w:t>
      </w:r>
      <w:r w:rsidDel="00000000" w:rsidR="00000000" w:rsidRPr="00000000">
        <w:rPr>
          <w:rFonts w:ascii="Google Sans" w:cs="Google Sans" w:eastAsia="Google Sans" w:hAnsi="Google Sans"/>
          <w:color w:val="444746"/>
          <w:sz w:val="24"/>
          <w:szCs w:val="24"/>
          <w:vertAlign w:val="superscript"/>
          <w:rtl w:val="0"/>
        </w:rPr>
        <w:t xml:space="preserve">12</w:t>
      </w:r>
    </w:p>
    <w:p w:rsidR="00000000" w:rsidDel="00000000" w:rsidP="00000000" w:rsidRDefault="00000000" w:rsidRPr="00000000" w14:paraId="00000090">
      <w:pPr>
        <w:numPr>
          <w:ilvl w:val="0"/>
          <w:numId w:val="1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Rete Thuraya (GEO):</w:t>
      </w:r>
      <w:r w:rsidDel="00000000" w:rsidR="00000000" w:rsidRPr="00000000">
        <w:rPr>
          <w:rFonts w:ascii="Google Sans" w:cs="Google Sans" w:eastAsia="Google Sans" w:hAnsi="Google Sans"/>
          <w:color w:val="1f1f1f"/>
          <w:rtl w:val="0"/>
        </w:rPr>
        <w:t xml:space="preserve"> Rete geostazionaria con copertura focalizzata su Europa, Africa, Medio Oriente e Asia.</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 L'introduzione commerciale del satellite Thuraya-4 alla fine del 2025 ha colmato le storiche lacune di segnale nell'Africa meridionale, rendendo il sistema altamente affidabile per l'intero asse sahariano.</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 I telefoni dual-mode (GSM + Satellite) riducono drasticamente i costi operativi commutando sulla rete cellulare terrestre locale quando presente.</w:t>
      </w:r>
      <w:r w:rsidDel="00000000" w:rsidR="00000000" w:rsidRPr="00000000">
        <w:rPr>
          <w:rFonts w:ascii="Google Sans" w:cs="Google Sans" w:eastAsia="Google Sans" w:hAnsi="Google Sans"/>
          <w:color w:val="444746"/>
          <w:sz w:val="24"/>
          <w:szCs w:val="24"/>
          <w:vertAlign w:val="superscript"/>
          <w:rtl w:val="0"/>
        </w:rPr>
        <w:t xml:space="preserve">19</w:t>
      </w:r>
      <w:r w:rsidDel="00000000" w:rsidR="00000000" w:rsidRPr="00000000">
        <w:rPr>
          <w:rFonts w:ascii="Google Sans" w:cs="Google Sans" w:eastAsia="Google Sans" w:hAnsi="Google Sans"/>
          <w:color w:val="1f1f1f"/>
          <w:rtl w:val="0"/>
        </w:rPr>
        <w:t xml:space="preserve"> Tuttavia, Thuraya richiede un puntamento estremamente preciso verso l'equatore e i suoi dispositivi non integrano i beacon a 406 MHz certificati COSPAS-SARSAT, impedendo la localizzazione automatica d'emergenza al di fuori della ricezione GPS attiva del terminale.</w:t>
      </w:r>
      <w:r w:rsidDel="00000000" w:rsidR="00000000" w:rsidRPr="00000000">
        <w:rPr>
          <w:rFonts w:ascii="Google Sans" w:cs="Google Sans" w:eastAsia="Google Sans" w:hAnsi="Google Sans"/>
          <w:color w:val="444746"/>
          <w:sz w:val="24"/>
          <w:szCs w:val="24"/>
          <w:vertAlign w:val="superscript"/>
          <w:rtl w:val="0"/>
        </w:rPr>
        <w:t xml:space="preserve">12</w:t>
      </w:r>
    </w:p>
    <w:p w:rsidR="00000000" w:rsidDel="00000000" w:rsidP="00000000" w:rsidRDefault="00000000" w:rsidRPr="00000000" w14:paraId="00000091">
      <w:pPr>
        <w:numPr>
          <w:ilvl w:val="0"/>
          <w:numId w:val="10"/>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Starlink (SpaceX - LEO):</w:t>
      </w:r>
      <w:r w:rsidDel="00000000" w:rsidR="00000000" w:rsidRPr="00000000">
        <w:rPr>
          <w:rFonts w:ascii="Google Sans" w:cs="Google Sans" w:eastAsia="Google Sans" w:hAnsi="Google Sans"/>
          <w:color w:val="1f1f1f"/>
          <w:rtl w:val="0"/>
        </w:rPr>
        <w:t xml:space="preserve"> Sebbene la costellazione offra una larghezza di banda elevata e latenze minime tramite satelliti a orbita bassa, la mappa di disponibilità aggiornata a metà 2026 evidenzia che il servizio è legalmente attivo in soli 27 paesi africani (tra cui il Senegal, lanciato il 4 febbraio 2026, e la Repubblica Centrafricana, attiva dal 16 marzo 2026).</w:t>
      </w:r>
      <w:r w:rsidDel="00000000" w:rsidR="00000000" w:rsidRPr="00000000">
        <w:rPr>
          <w:rFonts w:ascii="Google Sans" w:cs="Google Sans" w:eastAsia="Google Sans" w:hAnsi="Google Sans"/>
          <w:color w:val="444746"/>
          <w:sz w:val="24"/>
          <w:szCs w:val="24"/>
          <w:vertAlign w:val="superscript"/>
          <w:rtl w:val="0"/>
        </w:rPr>
        <w:t xml:space="preserve">14</w:t>
      </w:r>
      <w:r w:rsidDel="00000000" w:rsidR="00000000" w:rsidRPr="00000000">
        <w:rPr>
          <w:rFonts w:ascii="Google Sans" w:cs="Google Sans" w:eastAsia="Google Sans" w:hAnsi="Google Sans"/>
          <w:color w:val="1f1f1f"/>
          <w:rtl w:val="0"/>
        </w:rPr>
        <w:t xml:space="preserve"> Al contrario, tutti i paesi attraversati dalla rotta GPX (Marocco/Sahara Occidentale, Algeria, Libia, Egitto, Sudan) si trovano in uno stato di totale blocco regolatorio o con data di lancio sconosciuta.</w:t>
      </w:r>
      <w:r w:rsidDel="00000000" w:rsidR="00000000" w:rsidRPr="00000000">
        <w:rPr>
          <w:rFonts w:ascii="Google Sans" w:cs="Google Sans" w:eastAsia="Google Sans" w:hAnsi="Google Sans"/>
          <w:color w:val="444746"/>
          <w:sz w:val="24"/>
          <w:szCs w:val="24"/>
          <w:vertAlign w:val="superscript"/>
          <w:rtl w:val="0"/>
        </w:rPr>
        <w:t xml:space="preserve">14</w:t>
      </w:r>
      <w:r w:rsidDel="00000000" w:rsidR="00000000" w:rsidRPr="00000000">
        <w:rPr>
          <w:rFonts w:ascii="Google Sans" w:cs="Google Sans" w:eastAsia="Google Sans" w:hAnsi="Google Sans"/>
          <w:color w:val="1f1f1f"/>
          <w:rtl w:val="0"/>
        </w:rPr>
        <w:t xml:space="preserve"> Di conseguenza, l'attivazione di terminali Starlink (inclusi i modelli Starlink Mini) in queste aree è soggetta a geofencing e disabilitazione automatica del traffico dati.</w:t>
      </w:r>
      <w:r w:rsidDel="00000000" w:rsidR="00000000" w:rsidRPr="00000000">
        <w:rPr>
          <w:rFonts w:ascii="Google Sans" w:cs="Google Sans" w:eastAsia="Google Sans" w:hAnsi="Google Sans"/>
          <w:color w:val="444746"/>
          <w:sz w:val="24"/>
          <w:szCs w:val="24"/>
          <w:vertAlign w:val="superscript"/>
          <w:rtl w:val="0"/>
        </w:rPr>
        <w:t xml:space="preserve">53</w:t>
      </w:r>
      <w:r w:rsidDel="00000000" w:rsidR="00000000" w:rsidRPr="00000000">
        <w:rPr>
          <w:rFonts w:ascii="Google Sans" w:cs="Google Sans" w:eastAsia="Google Sans" w:hAnsi="Google Sans"/>
          <w:color w:val="1f1f1f"/>
          <w:rtl w:val="0"/>
        </w:rPr>
        <w:t xml:space="preserve"> Inoltre, l'utilizzo continuativo del roaming al di fuori del paese di registrazione per oltre due mesi comporta la restrizione dell'account, rendendo la tecnologia inaffidabile per scopi SAR lungo questa tratta.</w:t>
      </w:r>
      <w:r w:rsidDel="00000000" w:rsidR="00000000" w:rsidRPr="00000000">
        <w:rPr>
          <w:rFonts w:ascii="Google Sans" w:cs="Google Sans" w:eastAsia="Google Sans" w:hAnsi="Google Sans"/>
          <w:color w:val="444746"/>
          <w:sz w:val="24"/>
          <w:szCs w:val="24"/>
          <w:vertAlign w:val="superscript"/>
          <w:rtl w:val="0"/>
        </w:rPr>
        <w:t xml:space="preserve">53</w:t>
      </w:r>
    </w:p>
    <w:p w:rsidR="00000000" w:rsidDel="00000000" w:rsidP="00000000" w:rsidRDefault="00000000" w:rsidRPr="00000000" w14:paraId="0000009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Tabella 3: Matrice Comparative delle Reti Satellitari lungo il Percorso</w:t>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tbl>
      <w:tblPr>
        <w:tblStyle w:val="Table3"/>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Parametro Operativo</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Rete Iridium</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Rete Inmarsat</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Rete Thuraya</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Rete Starlink</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Tipo di Orbita</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LEO (66 satelliti polari) </w:t>
            </w:r>
            <w:r w:rsidDel="00000000" w:rsidR="00000000" w:rsidRPr="00000000">
              <w:rPr>
                <w:rFonts w:ascii="Google Sans" w:cs="Google Sans" w:eastAsia="Google Sans" w:hAnsi="Google Sans"/>
                <w:color w:val="444746"/>
                <w:sz w:val="24"/>
                <w:szCs w:val="24"/>
                <w:vertAlign w:val="superscript"/>
                <w:rtl w:val="0"/>
              </w:rPr>
              <w:t xml:space="preserve">12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GEO (Satelliti equatoriali) </w:t>
            </w:r>
            <w:r w:rsidDel="00000000" w:rsidR="00000000" w:rsidRPr="00000000">
              <w:rPr>
                <w:rFonts w:ascii="Google Sans" w:cs="Google Sans" w:eastAsia="Google Sans" w:hAnsi="Google Sans"/>
                <w:color w:val="444746"/>
                <w:sz w:val="24"/>
                <w:szCs w:val="24"/>
                <w:vertAlign w:val="superscript"/>
                <w:rtl w:val="0"/>
              </w:rPr>
              <w:t xml:space="preserve">12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GEO (Satelliti equatoriali) </w:t>
            </w:r>
            <w:r w:rsidDel="00000000" w:rsidR="00000000" w:rsidRPr="00000000">
              <w:rPr>
                <w:rFonts w:ascii="Google Sans" w:cs="Google Sans" w:eastAsia="Google Sans" w:hAnsi="Google Sans"/>
                <w:color w:val="444746"/>
                <w:sz w:val="24"/>
                <w:szCs w:val="24"/>
                <w:vertAlign w:val="superscript"/>
                <w:rtl w:val="0"/>
              </w:rPr>
              <w:t xml:space="preserve">12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LEO (Mega-costellazione) </w:t>
            </w:r>
            <w:r w:rsidDel="00000000" w:rsidR="00000000" w:rsidRPr="00000000">
              <w:rPr>
                <w:rFonts w:ascii="Google Sans" w:cs="Google Sans" w:eastAsia="Google Sans" w:hAnsi="Google Sans"/>
                <w:color w:val="444746"/>
                <w:sz w:val="24"/>
                <w:szCs w:val="24"/>
                <w:vertAlign w:val="superscript"/>
                <w:rtl w:val="0"/>
              </w:rPr>
              <w:t xml:space="preserve">50</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Copertura Sahariana</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100% gap-free </w:t>
            </w:r>
            <w:r w:rsidDel="00000000" w:rsidR="00000000" w:rsidRPr="00000000">
              <w:rPr>
                <w:rFonts w:ascii="Google Sans" w:cs="Google Sans" w:eastAsia="Google Sans" w:hAnsi="Google Sans"/>
                <w:color w:val="444746"/>
                <w:sz w:val="24"/>
                <w:szCs w:val="24"/>
                <w:vertAlign w:val="superscript"/>
                <w:rtl w:val="0"/>
              </w:rPr>
              <w:t xml:space="preserve">12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Elevata (escluse ostruzioni LoS) </w:t>
            </w:r>
            <w:r w:rsidDel="00000000" w:rsidR="00000000" w:rsidRPr="00000000">
              <w:rPr>
                <w:rFonts w:ascii="Google Sans" w:cs="Google Sans" w:eastAsia="Google Sans" w:hAnsi="Google Sans"/>
                <w:color w:val="444746"/>
                <w:sz w:val="24"/>
                <w:szCs w:val="24"/>
                <w:vertAlign w:val="superscript"/>
                <w:rtl w:val="0"/>
              </w:rPr>
              <w:t xml:space="preserve">12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Totale (post-rollout Thuraya-4) </w:t>
            </w:r>
            <w:r w:rsidDel="00000000" w:rsidR="00000000" w:rsidRPr="00000000">
              <w:rPr>
                <w:rFonts w:ascii="Google Sans" w:cs="Google Sans" w:eastAsia="Google Sans" w:hAnsi="Google Sans"/>
                <w:color w:val="444746"/>
                <w:sz w:val="24"/>
                <w:szCs w:val="24"/>
                <w:vertAlign w:val="superscript"/>
                <w:rtl w:val="0"/>
              </w:rPr>
              <w:t xml:space="preserve">12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Inattiva per Geofencing</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14</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Latenza del Segnale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700 - 1.200 ms </w:t>
            </w:r>
            <w:r w:rsidDel="00000000" w:rsidR="00000000" w:rsidRPr="00000000">
              <w:rPr>
                <w:rFonts w:ascii="Google Sans" w:cs="Google Sans" w:eastAsia="Google Sans" w:hAnsi="Google Sans"/>
                <w:color w:val="444746"/>
                <w:sz w:val="24"/>
                <w:szCs w:val="24"/>
                <w:vertAlign w:val="superscript"/>
                <w:rtl w:val="0"/>
              </w:rPr>
              <w:t xml:space="preserve">13</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300 - 500 ms </w:t>
            </w:r>
            <w:r w:rsidDel="00000000" w:rsidR="00000000" w:rsidRPr="00000000">
              <w:rPr>
                <w:rFonts w:ascii="Google Sans" w:cs="Google Sans" w:eastAsia="Google Sans" w:hAnsi="Google Sans"/>
                <w:color w:val="444746"/>
                <w:sz w:val="24"/>
                <w:szCs w:val="24"/>
                <w:vertAlign w:val="superscript"/>
                <w:rtl w:val="0"/>
              </w:rPr>
              <w:t xml:space="preserve">13</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300 - 500 ms </w:t>
            </w:r>
            <w:r w:rsidDel="00000000" w:rsidR="00000000" w:rsidRPr="00000000">
              <w:rPr>
                <w:rFonts w:ascii="Google Sans" w:cs="Google Sans" w:eastAsia="Google Sans" w:hAnsi="Google Sans"/>
                <w:color w:val="444746"/>
                <w:sz w:val="24"/>
                <w:szCs w:val="24"/>
                <w:vertAlign w:val="superscript"/>
                <w:rtl w:val="0"/>
              </w:rPr>
              <w:t xml:space="preserve">13</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25 - 42 ms </w:t>
            </w:r>
            <w:r w:rsidDel="00000000" w:rsidR="00000000" w:rsidRPr="00000000">
              <w:rPr>
                <w:rFonts w:ascii="Google Sans" w:cs="Google Sans" w:eastAsia="Google Sans" w:hAnsi="Google Sans"/>
                <w:color w:val="444746"/>
                <w:sz w:val="24"/>
                <w:szCs w:val="24"/>
                <w:vertAlign w:val="superscript"/>
                <w:rtl w:val="0"/>
              </w:rPr>
              <w:t xml:space="preserve">14</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Allerta SOS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Nativo (Garmin Response / IERCC) </w:t>
            </w:r>
            <w:r w:rsidDel="00000000" w:rsidR="00000000" w:rsidRPr="00000000">
              <w:rPr>
                <w:rFonts w:ascii="Google Sans" w:cs="Google Sans" w:eastAsia="Google Sans" w:hAnsi="Google Sans"/>
                <w:color w:val="444746"/>
                <w:sz w:val="24"/>
                <w:szCs w:val="24"/>
                <w:vertAlign w:val="superscript"/>
                <w:rtl w:val="0"/>
              </w:rPr>
              <w:t xml:space="preserve">44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Tasto SOS con trasmissione coordinate </w:t>
            </w:r>
            <w:r w:rsidDel="00000000" w:rsidR="00000000" w:rsidRPr="00000000">
              <w:rPr>
                <w:rFonts w:ascii="Google Sans" w:cs="Google Sans" w:eastAsia="Google Sans" w:hAnsi="Google Sans"/>
                <w:color w:val="444746"/>
                <w:sz w:val="24"/>
                <w:szCs w:val="24"/>
                <w:vertAlign w:val="superscript"/>
                <w:rtl w:val="0"/>
              </w:rPr>
              <w:t xml:space="preserve">19</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Chiamata/SMS prioritari; no COSPAS-SARSAT </w:t>
            </w:r>
            <w:r w:rsidDel="00000000" w:rsidR="00000000" w:rsidRPr="00000000">
              <w:rPr>
                <w:rFonts w:ascii="Google Sans" w:cs="Google Sans" w:eastAsia="Google Sans" w:hAnsi="Google Sans"/>
                <w:color w:val="444746"/>
                <w:sz w:val="24"/>
                <w:szCs w:val="24"/>
                <w:vertAlign w:val="superscript"/>
                <w:rtl w:val="0"/>
              </w:rPr>
              <w:t xml:space="preserve">13</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Nessun canale di emergenza SAR nativo </w:t>
            </w:r>
            <w:r w:rsidDel="00000000" w:rsidR="00000000" w:rsidRPr="00000000">
              <w:rPr>
                <w:rFonts w:ascii="Google Sans" w:cs="Google Sans" w:eastAsia="Google Sans" w:hAnsi="Google Sans"/>
                <w:color w:val="444746"/>
                <w:sz w:val="24"/>
                <w:szCs w:val="24"/>
                <w:vertAlign w:val="superscript"/>
                <w:rtl w:val="0"/>
              </w:rPr>
              <w:t xml:space="preserve">53</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Stato Legale Egitto/Algeria</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Consentito (previa autorizzazione import) </w:t>
            </w:r>
            <w:r w:rsidDel="00000000" w:rsidR="00000000" w:rsidRPr="00000000">
              <w:rPr>
                <w:rFonts w:ascii="Google Sans" w:cs="Google Sans" w:eastAsia="Google Sans" w:hAnsi="Google Sans"/>
                <w:color w:val="444746"/>
                <w:sz w:val="24"/>
                <w:szCs w:val="24"/>
                <w:vertAlign w:val="superscript"/>
                <w:rtl w:val="0"/>
              </w:rPr>
              <w:t xml:space="preserve">54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Consentito (previa autorizzazione import) </w:t>
            </w:r>
            <w:r w:rsidDel="00000000" w:rsidR="00000000" w:rsidRPr="00000000">
              <w:rPr>
                <w:rFonts w:ascii="Google Sans" w:cs="Google Sans" w:eastAsia="Google Sans" w:hAnsi="Google Sans"/>
                <w:color w:val="444746"/>
                <w:sz w:val="24"/>
                <w:szCs w:val="24"/>
                <w:vertAlign w:val="superscript"/>
                <w:rtl w:val="0"/>
              </w:rPr>
              <w:t xml:space="preserve">54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Autorizzazione obbligatoria; rischio confisca </w:t>
            </w:r>
            <w:r w:rsidDel="00000000" w:rsidR="00000000" w:rsidRPr="00000000">
              <w:rPr>
                <w:rFonts w:ascii="Google Sans" w:cs="Google Sans" w:eastAsia="Google Sans" w:hAnsi="Google Sans"/>
                <w:color w:val="444746"/>
                <w:sz w:val="24"/>
                <w:szCs w:val="24"/>
                <w:vertAlign w:val="superscript"/>
                <w:rtl w:val="0"/>
              </w:rPr>
              <w:t xml:space="preserve">54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Vietato / Non Autorizzato</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14</w:t>
            </w:r>
          </w:p>
        </w:tc>
      </w:tr>
    </w:tbl>
    <w:p w:rsidR="00000000" w:rsidDel="00000000" w:rsidP="00000000" w:rsidRDefault="00000000" w:rsidRPr="00000000" w14:paraId="000000B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Applicazione del Telerilevamento Radar (SAR) per la Prevenzione dei Rischi Terrestri</w:t>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L'integrazione di immagini telerilevate radar ad apertura sintetica (Synthetic Aperture Radar - SAR) sulla mappa grafica costituisce lo strumento principale per la prevenzione dei rischi e l'analisi geologica dinamica del percorso.</w:t>
      </w:r>
      <w:r w:rsidDel="00000000" w:rsidR="00000000" w:rsidRPr="00000000">
        <w:rPr>
          <w:rFonts w:ascii="Google Sans" w:cs="Google Sans" w:eastAsia="Google Sans" w:hAnsi="Google Sans"/>
          <w:color w:val="444746"/>
          <w:sz w:val="24"/>
          <w:szCs w:val="24"/>
          <w:vertAlign w:val="superscript"/>
          <w:rtl w:val="0"/>
        </w:rPr>
        <w:t xml:space="preserve">15</w:t>
      </w:r>
      <w:r w:rsidDel="00000000" w:rsidR="00000000" w:rsidRPr="00000000">
        <w:rPr>
          <w:rFonts w:ascii="Google Sans" w:cs="Google Sans" w:eastAsia="Google Sans" w:hAnsi="Google Sans"/>
          <w:color w:val="1f1f1f"/>
          <w:rtl w:val="0"/>
        </w:rPr>
        <w:t xml:space="preserve"> Diversamente dai sensori ottici tradizionali, il radar è un sistema di telerilevamento attivo che emette impulsi di microonde coerenti e ne misura la retrodiffusione, operando senza limitazioni dovute a tempeste di sabbia, fitti banchi di nubi o oscurità notturna.</w:t>
      </w:r>
      <w:r w:rsidDel="00000000" w:rsidR="00000000" w:rsidRPr="00000000">
        <w:rPr>
          <w:rFonts w:ascii="Google Sans" w:cs="Google Sans" w:eastAsia="Google Sans" w:hAnsi="Google Sans"/>
          <w:color w:val="444746"/>
          <w:sz w:val="24"/>
          <w:szCs w:val="24"/>
          <w:vertAlign w:val="superscript"/>
          <w:rtl w:val="0"/>
        </w:rPr>
        <w:t xml:space="preserve">16</w:t>
      </w:r>
    </w:p>
    <w:p w:rsidR="00000000" w:rsidDel="00000000" w:rsidP="00000000" w:rsidRDefault="00000000" w:rsidRPr="00000000" w14:paraId="000000B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Meccanismo Fisico di Retrodiffusione e Geometria Radar</w:t>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Il sensore SAR montato a bordo di piattaforme satellitari (come la costellazione Sentinel-1 dell'Agenzia Spaziale Europea) opera con una geometria d'osservazione laterale (</w:t>
      </w:r>
      <w:r w:rsidDel="00000000" w:rsidR="00000000" w:rsidRPr="00000000">
        <w:rPr>
          <w:rFonts w:ascii="Google Sans" w:cs="Google Sans" w:eastAsia="Google Sans" w:hAnsi="Google Sans"/>
          <w:i w:val="1"/>
          <w:iCs w:val="1"/>
          <w:color w:val="1f1f1f"/>
          <w:rtl w:val="0"/>
        </w:rPr>
        <w:t xml:space="preserve">side-looking</w:t>
      </w:r>
      <w:r w:rsidDel="00000000" w:rsidR="00000000" w:rsidRPr="00000000">
        <w:rPr>
          <w:rFonts w:ascii="Google Sans" w:cs="Google Sans" w:eastAsia="Google Sans" w:hAnsi="Google Sans"/>
          <w:color w:val="1f1f1f"/>
          <w:rtl w:val="0"/>
        </w:rPr>
        <w:t xml:space="preserve">) rispetto alla direzione del moto in orbita (azimut).</w:t>
      </w:r>
      <w:r w:rsidDel="00000000" w:rsidR="00000000" w:rsidRPr="00000000">
        <w:rPr>
          <w:rFonts w:ascii="Google Sans" w:cs="Google Sans" w:eastAsia="Google Sans" w:hAnsi="Google Sans"/>
          <w:color w:val="444746"/>
          <w:sz w:val="24"/>
          <w:szCs w:val="24"/>
          <w:vertAlign w:val="superscript"/>
          <w:rtl w:val="0"/>
        </w:rPr>
        <w:t xml:space="preserve">16</w:t>
      </w:r>
      <w:r w:rsidDel="00000000" w:rsidR="00000000" w:rsidRPr="00000000">
        <w:rPr>
          <w:rFonts w:ascii="Google Sans" w:cs="Google Sans" w:eastAsia="Google Sans" w:hAnsi="Google Sans"/>
          <w:color w:val="1f1f1f"/>
          <w:rtl w:val="0"/>
        </w:rPr>
        <w:t xml:space="preserve"> L'antenna trasmette onde radar e registra tre parametri fondamentali dell'impulso di ritorno: il tempo di volo (range), l'ampiezza dell'eco (brightness) e la fase dell'onda (phase).</w:t>
      </w:r>
      <w:r w:rsidDel="00000000" w:rsidR="00000000" w:rsidRPr="00000000">
        <w:rPr>
          <w:rFonts w:ascii="Google Sans" w:cs="Google Sans" w:eastAsia="Google Sans" w:hAnsi="Google Sans"/>
          <w:color w:val="444746"/>
          <w:sz w:val="24"/>
          <w:szCs w:val="24"/>
          <w:vertAlign w:val="superscript"/>
          <w:rtl w:val="0"/>
        </w:rPr>
        <w:t xml:space="preserve">16</w:t>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La forza del segnale registrato (backscatter coefficient, espresso in decibel </w:t>
      </w:r>
      <w:r w:rsidDel="00000000" w:rsidR="00000000" w:rsidRPr="00000000">
        <w:rPr>
          <w:rFonts w:ascii="Google Sans" w:cs="Google Sans" w:eastAsia="Google Sans" w:hAnsi="Google Sans"/>
          <w:color w:val="1f1f1f"/>
        </w:rPr>
        <w:drawing>
          <wp:inline distB="19050" distT="19050" distL="19050" distR="19050">
            <wp:extent cx="247799" cy="238268"/>
            <wp:effectExtent b="0" l="0" r="0" t="0"/>
            <wp:docPr id="4" name="image23.png"/>
            <a:graphic>
              <a:graphicData uri="http://schemas.openxmlformats.org/drawingml/2006/picture">
                <pic:pic>
                  <pic:nvPicPr>
                    <pic:cNvPr id="0" name="image23.png"/>
                    <pic:cNvPicPr preferRelativeResize="0"/>
                  </pic:nvPicPr>
                  <pic:blipFill>
                    <a:blip r:embed="rId35"/>
                    <a:srcRect b="0" l="0" r="0" t="0"/>
                    <a:stretch>
                      <a:fillRect/>
                    </a:stretch>
                  </pic:blipFill>
                  <pic:spPr>
                    <a:xfrm>
                      <a:off x="0" y="0"/>
                      <a:ext cx="247799" cy="23826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dipende dalle caratteristiche geometriche e dielettriche del terreno sahariano </w:t>
      </w:r>
      <w:r w:rsidDel="00000000" w:rsidR="00000000" w:rsidRPr="00000000">
        <w:rPr>
          <w:rFonts w:ascii="Google Sans" w:cs="Google Sans" w:eastAsia="Google Sans" w:hAnsi="Google Sans"/>
          <w:color w:val="444746"/>
          <w:sz w:val="24"/>
          <w:szCs w:val="24"/>
          <w:vertAlign w:val="superscript"/>
          <w:rtl w:val="0"/>
        </w:rPr>
        <w:t xml:space="preserve">15</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B7">
      <w:pPr>
        <w:numPr>
          <w:ilvl w:val="0"/>
          <w:numId w:val="1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Riflessione Speculare (Superfici Lisce):</w:t>
      </w:r>
      <w:r w:rsidDel="00000000" w:rsidR="00000000" w:rsidRPr="00000000">
        <w:rPr>
          <w:rFonts w:ascii="Google Sans" w:cs="Google Sans" w:eastAsia="Google Sans" w:hAnsi="Google Sans"/>
          <w:color w:val="1f1f1f"/>
          <w:rtl w:val="0"/>
        </w:rPr>
        <w:t xml:space="preserve"> I depositi di sabbia fine non perturbata, le piste di argilla battuta asciutta e, in particolare, le superfici d'acqua calme si comportano come specchi piatti rispetto alla lunghezza d'onda radar.</w:t>
      </w:r>
      <w:r w:rsidDel="00000000" w:rsidR="00000000" w:rsidRPr="00000000">
        <w:rPr>
          <w:rFonts w:ascii="Google Sans" w:cs="Google Sans" w:eastAsia="Google Sans" w:hAnsi="Google Sans"/>
          <w:color w:val="444746"/>
          <w:sz w:val="24"/>
          <w:szCs w:val="24"/>
          <w:vertAlign w:val="superscript"/>
          <w:rtl w:val="0"/>
        </w:rPr>
        <w:t xml:space="preserve">16</w:t>
      </w:r>
      <w:r w:rsidDel="00000000" w:rsidR="00000000" w:rsidRPr="00000000">
        <w:rPr>
          <w:rFonts w:ascii="Google Sans" w:cs="Google Sans" w:eastAsia="Google Sans" w:hAnsi="Google Sans"/>
          <w:color w:val="1f1f1f"/>
          <w:rtl w:val="0"/>
        </w:rPr>
        <w:t xml:space="preserve"> L'impulso radar viene riflesso interamente nella direzione opposta a quella dell'antenna, generando un'assenza di segnale di ritorno.</w:t>
      </w:r>
      <w:r w:rsidDel="00000000" w:rsidR="00000000" w:rsidRPr="00000000">
        <w:rPr>
          <w:rFonts w:ascii="Google Sans" w:cs="Google Sans" w:eastAsia="Google Sans" w:hAnsi="Google Sans"/>
          <w:color w:val="444746"/>
          <w:sz w:val="24"/>
          <w:szCs w:val="24"/>
          <w:vertAlign w:val="superscript"/>
          <w:rtl w:val="0"/>
        </w:rPr>
        <w:t xml:space="preserve">55</w:t>
      </w:r>
      <w:r w:rsidDel="00000000" w:rsidR="00000000" w:rsidRPr="00000000">
        <w:rPr>
          <w:rFonts w:ascii="Google Sans" w:cs="Google Sans" w:eastAsia="Google Sans" w:hAnsi="Google Sans"/>
          <w:color w:val="1f1f1f"/>
          <w:rtl w:val="0"/>
        </w:rPr>
        <w:t xml:space="preserve"> Sulla mappa grafica, queste aree appaiono come pixel neri o grigio scuro, segnalando zone piane o accumuli idrici improvvisi.</w:t>
      </w:r>
      <w:r w:rsidDel="00000000" w:rsidR="00000000" w:rsidRPr="00000000">
        <w:rPr>
          <w:rFonts w:ascii="Google Sans" w:cs="Google Sans" w:eastAsia="Google Sans" w:hAnsi="Google Sans"/>
          <w:color w:val="444746"/>
          <w:sz w:val="24"/>
          <w:szCs w:val="24"/>
          <w:vertAlign w:val="superscript"/>
          <w:rtl w:val="0"/>
        </w:rPr>
        <w:t xml:space="preserve">16</w:t>
      </w:r>
    </w:p>
    <w:p w:rsidR="00000000" w:rsidDel="00000000" w:rsidP="00000000" w:rsidRDefault="00000000" w:rsidRPr="00000000" w14:paraId="000000B8">
      <w:pPr>
        <w:numPr>
          <w:ilvl w:val="0"/>
          <w:numId w:val="1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Scattering Diffuso (Rugosità del Terreno):</w:t>
      </w:r>
      <w:r w:rsidDel="00000000" w:rsidR="00000000" w:rsidRPr="00000000">
        <w:rPr>
          <w:rFonts w:ascii="Google Sans" w:cs="Google Sans" w:eastAsia="Google Sans" w:hAnsi="Google Sans"/>
          <w:color w:val="1f1f1f"/>
          <w:rtl w:val="0"/>
        </w:rPr>
        <w:t xml:space="preserve"> Le pietraie rocciose (</w:t>
      </w:r>
      <w:r w:rsidDel="00000000" w:rsidR="00000000" w:rsidRPr="00000000">
        <w:rPr>
          <w:rFonts w:ascii="Google Sans" w:cs="Google Sans" w:eastAsia="Google Sans" w:hAnsi="Google Sans"/>
          <w:i w:val="1"/>
          <w:iCs w:val="1"/>
          <w:color w:val="1f1f1f"/>
          <w:rtl w:val="0"/>
        </w:rPr>
        <w:t xml:space="preserve">reg</w:t>
      </w:r>
      <w:r w:rsidDel="00000000" w:rsidR="00000000" w:rsidRPr="00000000">
        <w:rPr>
          <w:rFonts w:ascii="Google Sans" w:cs="Google Sans" w:eastAsia="Google Sans" w:hAnsi="Google Sans"/>
          <w:color w:val="1f1f1f"/>
          <w:rtl w:val="0"/>
        </w:rPr>
        <w:t xml:space="preserve">), i canyon detritici e i versanti vulcanici frastagliati dell'Hoggar presentano una rugosità superficiale elevata rispetto alla lunghezza d'onda.</w:t>
      </w:r>
      <w:r w:rsidDel="00000000" w:rsidR="00000000" w:rsidRPr="00000000">
        <w:rPr>
          <w:rFonts w:ascii="Google Sans" w:cs="Google Sans" w:eastAsia="Google Sans" w:hAnsi="Google Sans"/>
          <w:color w:val="444746"/>
          <w:sz w:val="24"/>
          <w:szCs w:val="24"/>
          <w:vertAlign w:val="superscript"/>
          <w:rtl w:val="0"/>
        </w:rPr>
        <w:t xml:space="preserve">6</w:t>
      </w:r>
      <w:r w:rsidDel="00000000" w:rsidR="00000000" w:rsidRPr="00000000">
        <w:rPr>
          <w:rFonts w:ascii="Google Sans" w:cs="Google Sans" w:eastAsia="Google Sans" w:hAnsi="Google Sans"/>
          <w:color w:val="1f1f1f"/>
          <w:rtl w:val="0"/>
        </w:rPr>
        <w:t xml:space="preserve"> L'impulso radar viene retrodiffuso in tutte le direzioni, incluse ampie componenti che ritornano al sensore.</w:t>
      </w:r>
      <w:r w:rsidDel="00000000" w:rsidR="00000000" w:rsidRPr="00000000">
        <w:rPr>
          <w:rFonts w:ascii="Google Sans" w:cs="Google Sans" w:eastAsia="Google Sans" w:hAnsi="Google Sans"/>
          <w:color w:val="444746"/>
          <w:sz w:val="24"/>
          <w:szCs w:val="24"/>
          <w:vertAlign w:val="superscript"/>
          <w:rtl w:val="0"/>
        </w:rPr>
        <w:t xml:space="preserve">55</w:t>
      </w:r>
      <w:r w:rsidDel="00000000" w:rsidR="00000000" w:rsidRPr="00000000">
        <w:rPr>
          <w:rFonts w:ascii="Google Sans" w:cs="Google Sans" w:eastAsia="Google Sans" w:hAnsi="Google Sans"/>
          <w:color w:val="1f1f1f"/>
          <w:rtl w:val="0"/>
        </w:rPr>
        <w:t xml:space="preserve"> Queste superfici appaiono come pixel estremamente chiari o bianchi brillanti, indicando la presenza di ostacoli fisici o terreni impervi e non transitabili dai mezzi di soccorso terrestri.</w:t>
      </w:r>
      <w:r w:rsidDel="00000000" w:rsidR="00000000" w:rsidRPr="00000000">
        <w:rPr>
          <w:rFonts w:ascii="Google Sans" w:cs="Google Sans" w:eastAsia="Google Sans" w:hAnsi="Google Sans"/>
          <w:color w:val="444746"/>
          <w:sz w:val="24"/>
          <w:szCs w:val="24"/>
          <w:vertAlign w:val="superscript"/>
          <w:rtl w:val="0"/>
        </w:rPr>
        <w:t xml:space="preserve">55</w:t>
      </w:r>
    </w:p>
    <w:p w:rsidR="00000000" w:rsidDel="00000000" w:rsidP="00000000" w:rsidRDefault="00000000" w:rsidRPr="00000000" w14:paraId="000000B9">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Elaborazione dei Compositi Multibanda Sentinel-1 in ArcGIS Pro</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Per monitorare i mutamenti morfologici del terreno (quali l'allagamento stagionale di uadi asciutti o il crollo di pareti rocciose lungo le piste), gli operatori SAR scaricano i dati Sentinel-1 GRD (Ground Range Detected) e creano compositi a colori RGB applicando formule di algebra raster.</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I file contengono tipicamente due bande di polarizzazione: VV (trasmissione e ricezione verticale) e VH (trasmissione verticale e ricezione orizzontale).</w:t>
      </w:r>
      <w:r w:rsidDel="00000000" w:rsidR="00000000" w:rsidRPr="00000000">
        <w:rPr>
          <w:rFonts w:ascii="Google Sans" w:cs="Google Sans" w:eastAsia="Google Sans" w:hAnsi="Google Sans"/>
          <w:color w:val="444746"/>
          <w:sz w:val="24"/>
          <w:szCs w:val="24"/>
          <w:vertAlign w:val="superscript"/>
          <w:rtl w:val="0"/>
        </w:rPr>
        <w:t xml:space="preserve">15</w:t>
      </w:r>
    </w:p>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Se i dati di input sono espressi in decibel (</w:t>
      </w:r>
      <w:r w:rsidDel="00000000" w:rsidR="00000000" w:rsidRPr="00000000">
        <w:rPr>
          <w:rFonts w:ascii="Google Sans" w:cs="Google Sans" w:eastAsia="Google Sans" w:hAnsi="Google Sans"/>
          <w:color w:val="1f1f1f"/>
        </w:rPr>
        <w:drawing>
          <wp:inline distB="19050" distT="19050" distL="19050" distR="19050">
            <wp:extent cx="247799" cy="238268"/>
            <wp:effectExtent b="0" l="0" r="0" t="0"/>
            <wp:docPr id="5" name="image23.png"/>
            <a:graphic>
              <a:graphicData uri="http://schemas.openxmlformats.org/drawingml/2006/picture">
                <pic:pic>
                  <pic:nvPicPr>
                    <pic:cNvPr id="0" name="image23.png"/>
                    <pic:cNvPicPr preferRelativeResize="0"/>
                  </pic:nvPicPr>
                  <pic:blipFill>
                    <a:blip r:embed="rId35"/>
                    <a:srcRect b="0" l="0" r="0" t="0"/>
                    <a:stretch>
                      <a:fillRect/>
                    </a:stretch>
                  </pic:blipFill>
                  <pic:spPr>
                    <a:xfrm>
                      <a:off x="0" y="0"/>
                      <a:ext cx="247799" cy="23826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l'operatore configura lo strumento </w:t>
      </w:r>
      <w:r w:rsidDel="00000000" w:rsidR="00000000" w:rsidRPr="00000000">
        <w:rPr>
          <w:rFonts w:ascii="Google Sans" w:cs="Google Sans" w:eastAsia="Google Sans" w:hAnsi="Google Sans"/>
          <w:i w:val="1"/>
          <w:iCs w:val="1"/>
          <w:color w:val="1f1f1f"/>
          <w:rtl w:val="0"/>
        </w:rPr>
        <w:t xml:space="preserve">Create Color Composite</w:t>
      </w:r>
      <w:r w:rsidDel="00000000" w:rsidR="00000000" w:rsidRPr="00000000">
        <w:rPr>
          <w:rFonts w:ascii="Google Sans" w:cs="Google Sans" w:eastAsia="Google Sans" w:hAnsi="Google Sans"/>
          <w:color w:val="1f1f1f"/>
          <w:rtl w:val="0"/>
        </w:rPr>
        <w:t xml:space="preserve"> in ArcGIS Pro assegnando le bande ai canali dello schermo secondo la seguente combinazione logica </w:t>
      </w:r>
      <w:r w:rsidDel="00000000" w:rsidR="00000000" w:rsidRPr="00000000">
        <w:rPr>
          <w:rFonts w:ascii="Google Sans" w:cs="Google Sans" w:eastAsia="Google Sans" w:hAnsi="Google Sans"/>
          <w:color w:val="444746"/>
          <w:sz w:val="24"/>
          <w:szCs w:val="24"/>
          <w:vertAlign w:val="superscript"/>
          <w:rtl w:val="0"/>
        </w:rPr>
        <w:t xml:space="preserve">15</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5905500" cy="457468"/>
            <wp:effectExtent b="0" l="0" r="0" t="0"/>
            <wp:docPr id="6" name="image12.png"/>
            <a:graphic>
              <a:graphicData uri="http://schemas.openxmlformats.org/drawingml/2006/picture">
                <pic:pic>
                  <pic:nvPicPr>
                    <pic:cNvPr id="0" name="image12.png"/>
                    <pic:cNvPicPr preferRelativeResize="0"/>
                  </pic:nvPicPr>
                  <pic:blipFill>
                    <a:blip r:embed="rId36"/>
                    <a:srcRect b="0" l="0" r="0" t="0"/>
                    <a:stretch>
                      <a:fillRect/>
                    </a:stretch>
                  </pic:blipFill>
                  <pic:spPr>
                    <a:xfrm>
                      <a:off x="0" y="0"/>
                      <a:ext cx="5905500" cy="457468"/>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5905500" cy="457468"/>
            <wp:effectExtent b="0" l="0" r="0" t="0"/>
            <wp:docPr id="7" name="image15.png"/>
            <a:graphic>
              <a:graphicData uri="http://schemas.openxmlformats.org/drawingml/2006/picture">
                <pic:pic>
                  <pic:nvPicPr>
                    <pic:cNvPr id="0" name="image15.png"/>
                    <pic:cNvPicPr preferRelativeResize="0"/>
                  </pic:nvPicPr>
                  <pic:blipFill>
                    <a:blip r:embed="rId37"/>
                    <a:srcRect b="0" l="0" r="0" t="0"/>
                    <a:stretch>
                      <a:fillRect/>
                    </a:stretch>
                  </pic:blipFill>
                  <pic:spPr>
                    <a:xfrm>
                      <a:off x="0" y="0"/>
                      <a:ext cx="5905500" cy="457468"/>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5905500" cy="457468"/>
            <wp:effectExtent b="0" l="0" r="0" t="0"/>
            <wp:docPr id="8" name="image13.png"/>
            <a:graphic>
              <a:graphicData uri="http://schemas.openxmlformats.org/drawingml/2006/picture">
                <pic:pic>
                  <pic:nvPicPr>
                    <pic:cNvPr id="0" name="image13.png"/>
                    <pic:cNvPicPr preferRelativeResize="0"/>
                  </pic:nvPicPr>
                  <pic:blipFill>
                    <a:blip r:embed="rId38"/>
                    <a:srcRect b="0" l="0" r="0" t="0"/>
                    <a:stretch>
                      <a:fillRect/>
                    </a:stretch>
                  </pic:blipFill>
                  <pic:spPr>
                    <a:xfrm>
                      <a:off x="0" y="0"/>
                      <a:ext cx="5905500" cy="457468"/>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Qualora i dati originali siano espressi in unità lineari (non logaritmiche), l'espressione matematica per il canale blu viene modificata nel rapporto delle polarizzazioni </w:t>
      </w:r>
      <w:r w:rsidDel="00000000" w:rsidR="00000000" w:rsidRPr="00000000">
        <w:rPr>
          <w:rFonts w:ascii="Google Sans" w:cs="Google Sans" w:eastAsia="Google Sans" w:hAnsi="Google Sans"/>
          <w:color w:val="444746"/>
          <w:sz w:val="24"/>
          <w:szCs w:val="24"/>
          <w:vertAlign w:val="superscript"/>
          <w:rtl w:val="0"/>
        </w:rPr>
        <w:t xml:space="preserve">15</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Pr>
        <w:drawing>
          <wp:inline distB="19050" distT="19050" distL="19050" distR="19050">
            <wp:extent cx="5905500" cy="576291"/>
            <wp:effectExtent b="0" l="0" r="0" t="0"/>
            <wp:docPr id="9" name="image11.png"/>
            <a:graphic>
              <a:graphicData uri="http://schemas.openxmlformats.org/drawingml/2006/picture">
                <pic:pic>
                  <pic:nvPicPr>
                    <pic:cNvPr id="0" name="image11.png"/>
                    <pic:cNvPicPr preferRelativeResize="0"/>
                  </pic:nvPicPr>
                  <pic:blipFill>
                    <a:blip r:embed="rId39"/>
                    <a:srcRect b="0" l="0" r="0" t="0"/>
                    <a:stretch>
                      <a:fillRect/>
                    </a:stretch>
                  </pic:blipFill>
                  <pic:spPr>
                    <a:xfrm>
                      <a:off x="0" y="0"/>
                      <a:ext cx="5905500" cy="576291"/>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Questo composito RGB evidenzia le variazioni del deserto: le aree bagnate o allagate (sebkhas), che presentano un'elevata differenza tra la polarizzazione VV e quella VH a causa dell'umidità del suolo che altera la costante dielettrica, si accendono di tonalità blu elettrico o ciano, allertando immediatamente i soccorritori sulla non transibilità della pista.</w:t>
      </w:r>
      <w:r w:rsidDel="00000000" w:rsidR="00000000" w:rsidRPr="00000000">
        <w:rPr>
          <w:rFonts w:ascii="Google Sans" w:cs="Google Sans" w:eastAsia="Google Sans" w:hAnsi="Google Sans"/>
          <w:color w:val="444746"/>
          <w:sz w:val="24"/>
          <w:szCs w:val="24"/>
          <w:vertAlign w:val="superscript"/>
          <w:rtl w:val="0"/>
        </w:rPr>
        <w:t xml:space="preserve">15</w:t>
      </w:r>
      <w:r w:rsidDel="00000000" w:rsidR="00000000" w:rsidRPr="00000000">
        <w:rPr>
          <w:rFonts w:ascii="Google Sans" w:cs="Google Sans" w:eastAsia="Google Sans" w:hAnsi="Google Sans"/>
          <w:color w:val="1f1f1f"/>
          <w:rtl w:val="0"/>
        </w:rPr>
        <w:t xml:space="preserve"> Le zone sabbiose stabili si presentano in sfumature verdastre, mentre le formazioni rocciose e i rilievi montuosi si colorano di tonalità gialle o arancioni brillanti, facilitando l'individuazione di zone sicure per l'allestimento di campi base o helipad d'emergenza.</w:t>
      </w:r>
      <w:r w:rsidDel="00000000" w:rsidR="00000000" w:rsidRPr="00000000">
        <w:rPr>
          <w:rFonts w:ascii="Google Sans" w:cs="Google Sans" w:eastAsia="Google Sans" w:hAnsi="Google Sans"/>
          <w:color w:val="444746"/>
          <w:sz w:val="24"/>
          <w:szCs w:val="24"/>
          <w:vertAlign w:val="superscript"/>
          <w:rtl w:val="0"/>
        </w:rPr>
        <w:t xml:space="preserve">15</w:t>
      </w:r>
    </w:p>
    <w:p w:rsidR="00000000" w:rsidDel="00000000" w:rsidP="00000000" w:rsidRDefault="00000000" w:rsidRPr="00000000" w14:paraId="000000C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Protocollo di Coordinamento Internazionale e Centrali Operative Civili</w:t>
      </w:r>
    </w:p>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In presenza di un SOS validato dal centro di coordinamento IERCC, la centrale attiva immediatamente un protocollo di risposta trilaterale che raccorda i soccorritori governativi locali, i vettori aerei privati e i contatti consolari del paese d'origine del paziente.</w:t>
      </w:r>
      <w:r w:rsidDel="00000000" w:rsidR="00000000" w:rsidRPr="00000000">
        <w:rPr>
          <w:rFonts w:ascii="Google Sans" w:cs="Google Sans" w:eastAsia="Google Sans" w:hAnsi="Google Sans"/>
          <w:color w:val="444746"/>
          <w:sz w:val="24"/>
          <w:szCs w:val="24"/>
          <w:vertAlign w:val="superscript"/>
          <w:rtl w:val="0"/>
        </w:rPr>
        <w:t xml:space="preserve">44</w:t>
      </w:r>
    </w:p>
    <w:p w:rsidR="00000000" w:rsidDel="00000000" w:rsidP="00000000" w:rsidRDefault="00000000" w:rsidRPr="00000000" w14:paraId="000000C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Gestione dei Contatti di Emergenza Governativi e Militari</w:t>
      </w:r>
    </w:p>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Ciascun settore della rotta presenta specifici canali ufficiali di allertamento che devono essere contattati in base alla giurisdizione territoriale rilevata dalle coordinate del tracciamento satellitare.</w:t>
      </w:r>
      <w:r w:rsidDel="00000000" w:rsidR="00000000" w:rsidRPr="00000000">
        <w:rPr>
          <w:rFonts w:ascii="Google Sans" w:cs="Google Sans" w:eastAsia="Google Sans" w:hAnsi="Google Sans"/>
          <w:color w:val="444746"/>
          <w:sz w:val="24"/>
          <w:szCs w:val="24"/>
          <w:vertAlign w:val="superscript"/>
          <w:rtl w:val="0"/>
        </w:rPr>
        <w:t xml:space="preserve">45</w:t>
      </w:r>
    </w:p>
    <w:p w:rsidR="00000000" w:rsidDel="00000000" w:rsidP="00000000" w:rsidRDefault="00000000" w:rsidRPr="00000000" w14:paraId="000000C6">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Tabella 4: Matrice dei Contatti Nazionali di Emergenza e Protezione Civile</w:t>
      </w:r>
    </w:p>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tbl>
      <w:tblPr>
        <w:tblStyle w:val="Table4"/>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Paese / Giurisdizione</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Emergenza Medica / Ambulanza</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Polizia / Gendarmeria Reale</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Vigili del Fuoco / Protezione Civile</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Frequenze Radio / Canali Speciali di Soccorso</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Sahara Occidentale (Marocco)</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18</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150</w:t>
            </w:r>
            <w:r w:rsidDel="00000000" w:rsidR="00000000" w:rsidRPr="00000000">
              <w:rPr>
                <w:rFonts w:ascii="Google Sans" w:cs="Google Sans" w:eastAsia="Google Sans" w:hAnsi="Google Sans"/>
                <w:color w:val="1f1f1f"/>
                <w:rtl w:val="0"/>
              </w:rPr>
              <w:t xml:space="preserve"> (linee fisse) / </w:t>
            </w:r>
            <w:r w:rsidDel="00000000" w:rsidR="00000000" w:rsidRPr="00000000">
              <w:rPr>
                <w:rFonts w:ascii="Google Sans" w:cs="Google Sans" w:eastAsia="Google Sans" w:hAnsi="Google Sans"/>
                <w:b w:val="1"/>
                <w:bCs w:val="1"/>
                <w:color w:val="1f1f1f"/>
                <w:rtl w:val="0"/>
              </w:rPr>
              <w:t xml:space="preserve">15</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21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190</w:t>
            </w:r>
            <w:r w:rsidDel="00000000" w:rsidR="00000000" w:rsidRPr="00000000">
              <w:rPr>
                <w:rFonts w:ascii="Google Sans" w:cs="Google Sans" w:eastAsia="Google Sans" w:hAnsi="Google Sans"/>
                <w:color w:val="1f1f1f"/>
                <w:rtl w:val="0"/>
              </w:rPr>
              <w:t xml:space="preserve"> (Polizia) / </w:t>
            </w:r>
            <w:r w:rsidDel="00000000" w:rsidR="00000000" w:rsidRPr="00000000">
              <w:rPr>
                <w:rFonts w:ascii="Google Sans" w:cs="Google Sans" w:eastAsia="Google Sans" w:hAnsi="Google Sans"/>
                <w:b w:val="1"/>
                <w:bCs w:val="1"/>
                <w:color w:val="1f1f1f"/>
                <w:rtl w:val="0"/>
              </w:rPr>
              <w:t xml:space="preserve">177</w:t>
            </w:r>
            <w:r w:rsidDel="00000000" w:rsidR="00000000" w:rsidRPr="00000000">
              <w:rPr>
                <w:rFonts w:ascii="Google Sans" w:cs="Google Sans" w:eastAsia="Google Sans" w:hAnsi="Google Sans"/>
                <w:color w:val="1f1f1f"/>
                <w:rtl w:val="0"/>
              </w:rPr>
              <w:t xml:space="preserve"> (Gendarmeria) </w:t>
            </w:r>
            <w:r w:rsidDel="00000000" w:rsidR="00000000" w:rsidRPr="00000000">
              <w:rPr>
                <w:rFonts w:ascii="Google Sans" w:cs="Google Sans" w:eastAsia="Google Sans" w:hAnsi="Google Sans"/>
                <w:color w:val="444746"/>
                <w:sz w:val="24"/>
                <w:szCs w:val="24"/>
                <w:vertAlign w:val="superscript"/>
                <w:rtl w:val="0"/>
              </w:rPr>
              <w:t xml:space="preserve">54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15</w:t>
            </w:r>
            <w:r w:rsidDel="00000000" w:rsidR="00000000" w:rsidRPr="00000000">
              <w:rPr>
                <w:rFonts w:ascii="Google Sans" w:cs="Google Sans" w:eastAsia="Google Sans" w:hAnsi="Google Sans"/>
                <w:color w:val="1f1f1f"/>
                <w:rtl w:val="0"/>
              </w:rPr>
              <w:t xml:space="preserve"> (Vigili del Fuoco) </w:t>
            </w:r>
            <w:r w:rsidDel="00000000" w:rsidR="00000000" w:rsidRPr="00000000">
              <w:rPr>
                <w:rFonts w:ascii="Google Sans" w:cs="Google Sans" w:eastAsia="Google Sans" w:hAnsi="Google Sans"/>
                <w:color w:val="444746"/>
                <w:sz w:val="24"/>
                <w:szCs w:val="24"/>
                <w:vertAlign w:val="superscript"/>
                <w:rtl w:val="0"/>
              </w:rPr>
              <w:t xml:space="preserve">57</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Canale mobile unificato: </w:t>
            </w:r>
            <w:r w:rsidDel="00000000" w:rsidR="00000000" w:rsidRPr="00000000">
              <w:rPr>
                <w:rFonts w:ascii="Google Sans" w:cs="Google Sans" w:eastAsia="Google Sans" w:hAnsi="Google Sans"/>
                <w:b w:val="1"/>
                <w:bCs w:val="1"/>
                <w:color w:val="1f1f1f"/>
                <w:rtl w:val="0"/>
              </w:rPr>
              <w:t xml:space="preserve">112</w:t>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56</w:t>
            </w:r>
            <w:r w:rsidDel="00000000" w:rsidR="00000000" w:rsidRPr="00000000">
              <w:rPr>
                <w:rFonts w:ascii="Google Sans" w:cs="Google Sans" w:eastAsia="Google Sans" w:hAnsi="Google Sans"/>
                <w:color w:val="1f1f1f"/>
                <w:rtl w:val="0"/>
              </w:rPr>
              <w:t xml:space="preserve"> Soccorso stradale autostradale: </w:t>
            </w:r>
            <w:r w:rsidDel="00000000" w:rsidR="00000000" w:rsidRPr="00000000">
              <w:rPr>
                <w:rFonts w:ascii="Google Sans" w:cs="Google Sans" w:eastAsia="Google Sans" w:hAnsi="Google Sans"/>
                <w:b w:val="1"/>
                <w:bCs w:val="1"/>
                <w:color w:val="1f1f1f"/>
                <w:rtl w:val="0"/>
              </w:rPr>
              <w:t xml:space="preserve">5050</w:t>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56</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Mauritania</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23</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101</w:t>
            </w:r>
            <w:r w:rsidDel="00000000" w:rsidR="00000000" w:rsidRPr="00000000">
              <w:rPr>
                <w:rFonts w:ascii="Google Sans" w:cs="Google Sans" w:eastAsia="Google Sans" w:hAnsi="Google Sans"/>
                <w:color w:val="1f1f1f"/>
                <w:rtl w:val="0"/>
              </w:rPr>
              <w:t xml:space="preserve"> (Servizio Medico) </w:t>
            </w:r>
            <w:r w:rsidDel="00000000" w:rsidR="00000000" w:rsidRPr="00000000">
              <w:rPr>
                <w:rFonts w:ascii="Google Sans" w:cs="Google Sans" w:eastAsia="Google Sans" w:hAnsi="Google Sans"/>
                <w:color w:val="444746"/>
                <w:sz w:val="24"/>
                <w:szCs w:val="24"/>
                <w:vertAlign w:val="superscript"/>
                <w:rtl w:val="0"/>
              </w:rPr>
              <w:t xml:space="preserve">56</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117</w:t>
            </w:r>
            <w:r w:rsidDel="00000000" w:rsidR="00000000" w:rsidRPr="00000000">
              <w:rPr>
                <w:rFonts w:ascii="Google Sans" w:cs="Google Sans" w:eastAsia="Google Sans" w:hAnsi="Google Sans"/>
                <w:color w:val="1f1f1f"/>
                <w:rtl w:val="0"/>
              </w:rPr>
              <w:t xml:space="preserve"> (Polizia) / </w:t>
            </w:r>
            <w:r w:rsidDel="00000000" w:rsidR="00000000" w:rsidRPr="00000000">
              <w:rPr>
                <w:rFonts w:ascii="Google Sans" w:cs="Google Sans" w:eastAsia="Google Sans" w:hAnsi="Google Sans"/>
                <w:b w:val="1"/>
                <w:bCs w:val="1"/>
                <w:color w:val="1f1f1f"/>
                <w:rtl w:val="0"/>
              </w:rPr>
              <w:t xml:space="preserve">116</w:t>
            </w:r>
            <w:r w:rsidDel="00000000" w:rsidR="00000000" w:rsidRPr="00000000">
              <w:rPr>
                <w:rFonts w:ascii="Google Sans" w:cs="Google Sans" w:eastAsia="Google Sans" w:hAnsi="Google Sans"/>
                <w:color w:val="1f1f1f"/>
                <w:rtl w:val="0"/>
              </w:rPr>
              <w:t xml:space="preserve"> (Gendarmeria) </w:t>
            </w:r>
            <w:r w:rsidDel="00000000" w:rsidR="00000000" w:rsidRPr="00000000">
              <w:rPr>
                <w:rFonts w:ascii="Google Sans" w:cs="Google Sans" w:eastAsia="Google Sans" w:hAnsi="Google Sans"/>
                <w:color w:val="444746"/>
                <w:sz w:val="24"/>
                <w:szCs w:val="24"/>
                <w:vertAlign w:val="superscript"/>
                <w:rtl w:val="0"/>
              </w:rPr>
              <w:t xml:space="preserve">56</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118</w:t>
            </w:r>
            <w:r w:rsidDel="00000000" w:rsidR="00000000" w:rsidRPr="00000000">
              <w:rPr>
                <w:rFonts w:ascii="Google Sans" w:cs="Google Sans" w:eastAsia="Google Sans" w:hAnsi="Google Sans"/>
                <w:color w:val="1f1f1f"/>
                <w:rtl w:val="0"/>
              </w:rPr>
              <w:t xml:space="preserve"> (Vigili del Fuoco) </w:t>
            </w:r>
            <w:r w:rsidDel="00000000" w:rsidR="00000000" w:rsidRPr="00000000">
              <w:rPr>
                <w:rFonts w:ascii="Google Sans" w:cs="Google Sans" w:eastAsia="Google Sans" w:hAnsi="Google Sans"/>
                <w:color w:val="444746"/>
                <w:sz w:val="24"/>
                <w:szCs w:val="24"/>
                <w:vertAlign w:val="superscript"/>
                <w:rtl w:val="0"/>
              </w:rPr>
              <w:t xml:space="preserve">56</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Emergenze e controllo traffico stradale: </w:t>
            </w:r>
            <w:r w:rsidDel="00000000" w:rsidR="00000000" w:rsidRPr="00000000">
              <w:rPr>
                <w:rFonts w:ascii="Google Sans" w:cs="Google Sans" w:eastAsia="Google Sans" w:hAnsi="Google Sans"/>
                <w:b w:val="1"/>
                <w:bCs w:val="1"/>
                <w:color w:val="1f1f1f"/>
                <w:rtl w:val="0"/>
              </w:rPr>
              <w:t xml:space="preserve">119</w:t>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56</w:t>
            </w:r>
            <w:r w:rsidDel="00000000" w:rsidR="00000000" w:rsidRPr="00000000">
              <w:rPr>
                <w:rFonts w:ascii="Google Sans" w:cs="Google Sans" w:eastAsia="Google Sans" w:hAnsi="Google Sans"/>
                <w:color w:val="1f1f1f"/>
                <w:rtl w:val="0"/>
              </w:rPr>
              <w:t xml:space="preserve"> Frequenze locali Zouerate.</w:t>
            </w:r>
            <w:r w:rsidDel="00000000" w:rsidR="00000000" w:rsidRPr="00000000">
              <w:rPr>
                <w:rFonts w:ascii="Google Sans" w:cs="Google Sans" w:eastAsia="Google Sans" w:hAnsi="Google Sans"/>
                <w:color w:val="444746"/>
                <w:sz w:val="24"/>
                <w:szCs w:val="24"/>
                <w:vertAlign w:val="superscript"/>
                <w:rtl w:val="0"/>
              </w:rPr>
              <w:t xml:space="preserve">25</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Algeria</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8</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14</w:t>
            </w:r>
            <w:r w:rsidDel="00000000" w:rsidR="00000000" w:rsidRPr="00000000">
              <w:rPr>
                <w:rFonts w:ascii="Google Sans" w:cs="Google Sans" w:eastAsia="Google Sans" w:hAnsi="Google Sans"/>
                <w:color w:val="1f1f1f"/>
                <w:rtl w:val="0"/>
              </w:rPr>
              <w:t xml:space="preserve"> (Ambulanza Protezione Civile) </w:t>
            </w:r>
            <w:r w:rsidDel="00000000" w:rsidR="00000000" w:rsidRPr="00000000">
              <w:rPr>
                <w:rFonts w:ascii="Google Sans" w:cs="Google Sans" w:eastAsia="Google Sans" w:hAnsi="Google Sans"/>
                <w:color w:val="444746"/>
                <w:sz w:val="24"/>
                <w:szCs w:val="24"/>
                <w:vertAlign w:val="superscript"/>
                <w:rtl w:val="0"/>
              </w:rPr>
              <w:t xml:space="preserve">58</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1548</w:t>
            </w:r>
            <w:r w:rsidDel="00000000" w:rsidR="00000000" w:rsidRPr="00000000">
              <w:rPr>
                <w:rFonts w:ascii="Google Sans" w:cs="Google Sans" w:eastAsia="Google Sans" w:hAnsi="Google Sans"/>
                <w:color w:val="1f1f1f"/>
                <w:rtl w:val="0"/>
              </w:rPr>
              <w:t xml:space="preserve"> (Polizia) / </w:t>
            </w:r>
            <w:r w:rsidDel="00000000" w:rsidR="00000000" w:rsidRPr="00000000">
              <w:rPr>
                <w:rFonts w:ascii="Google Sans" w:cs="Google Sans" w:eastAsia="Google Sans" w:hAnsi="Google Sans"/>
                <w:b w:val="1"/>
                <w:bCs w:val="1"/>
                <w:color w:val="1f1f1f"/>
                <w:rtl w:val="0"/>
              </w:rPr>
              <w:t xml:space="preserve">1055</w:t>
            </w:r>
            <w:r w:rsidDel="00000000" w:rsidR="00000000" w:rsidRPr="00000000">
              <w:rPr>
                <w:rFonts w:ascii="Google Sans" w:cs="Google Sans" w:eastAsia="Google Sans" w:hAnsi="Google Sans"/>
                <w:color w:val="1f1f1f"/>
                <w:rtl w:val="0"/>
              </w:rPr>
              <w:t xml:space="preserve"> (Gendarmeria) </w:t>
            </w:r>
            <w:r w:rsidDel="00000000" w:rsidR="00000000" w:rsidRPr="00000000">
              <w:rPr>
                <w:rFonts w:ascii="Google Sans" w:cs="Google Sans" w:eastAsia="Google Sans" w:hAnsi="Google Sans"/>
                <w:color w:val="444746"/>
                <w:sz w:val="24"/>
                <w:szCs w:val="24"/>
                <w:vertAlign w:val="superscript"/>
                <w:rtl w:val="0"/>
              </w:rPr>
              <w:t xml:space="preserve">58</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14</w:t>
            </w:r>
            <w:r w:rsidDel="00000000" w:rsidR="00000000" w:rsidRPr="00000000">
              <w:rPr>
                <w:rFonts w:ascii="Google Sans" w:cs="Google Sans" w:eastAsia="Google Sans" w:hAnsi="Google Sans"/>
                <w:color w:val="1f1f1f"/>
                <w:rtl w:val="0"/>
              </w:rPr>
              <w:t xml:space="preserve"> (Protezione Civile) </w:t>
            </w:r>
            <w:r w:rsidDel="00000000" w:rsidR="00000000" w:rsidRPr="00000000">
              <w:rPr>
                <w:rFonts w:ascii="Google Sans" w:cs="Google Sans" w:eastAsia="Google Sans" w:hAnsi="Google Sans"/>
                <w:color w:val="444746"/>
                <w:sz w:val="24"/>
                <w:szCs w:val="24"/>
                <w:vertAlign w:val="superscript"/>
                <w:rtl w:val="0"/>
              </w:rPr>
              <w:t xml:space="preserve">58</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Da telefoni cellulari: Ambulanze: </w:t>
            </w:r>
            <w:r w:rsidDel="00000000" w:rsidR="00000000" w:rsidRPr="00000000">
              <w:rPr>
                <w:rFonts w:ascii="Google Sans" w:cs="Google Sans" w:eastAsia="Google Sans" w:hAnsi="Google Sans"/>
                <w:b w:val="1"/>
                <w:bCs w:val="1"/>
                <w:color w:val="1f1f1f"/>
                <w:rtl w:val="0"/>
              </w:rPr>
              <w:t xml:space="preserve">021-23-63-81</w:t>
            </w:r>
            <w:r w:rsidDel="00000000" w:rsidR="00000000" w:rsidRPr="00000000">
              <w:rPr>
                <w:rFonts w:ascii="Google Sans" w:cs="Google Sans" w:eastAsia="Google Sans" w:hAnsi="Google Sans"/>
                <w:color w:val="1f1f1f"/>
                <w:rtl w:val="0"/>
              </w:rPr>
              <w:t xml:space="preserve">; Polizia: </w:t>
            </w:r>
            <w:r w:rsidDel="00000000" w:rsidR="00000000" w:rsidRPr="00000000">
              <w:rPr>
                <w:rFonts w:ascii="Google Sans" w:cs="Google Sans" w:eastAsia="Google Sans" w:hAnsi="Google Sans"/>
                <w:b w:val="1"/>
                <w:bCs w:val="1"/>
                <w:color w:val="1f1f1f"/>
                <w:rtl w:val="0"/>
              </w:rPr>
              <w:t xml:space="preserve">021-73-53-50</w:t>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60</w:t>
            </w:r>
            <w:r w:rsidDel="00000000" w:rsidR="00000000" w:rsidRPr="00000000">
              <w:rPr>
                <w:rFonts w:ascii="Google Sans" w:cs="Google Sans" w:eastAsia="Google Sans" w:hAnsi="Google Sans"/>
                <w:color w:val="1f1f1f"/>
                <w:rtl w:val="0"/>
              </w:rPr>
              <w:t xml:space="preserve"> Suicidi: </w:t>
            </w:r>
            <w:r w:rsidDel="00000000" w:rsidR="00000000" w:rsidRPr="00000000">
              <w:rPr>
                <w:rFonts w:ascii="Google Sans" w:cs="Google Sans" w:eastAsia="Google Sans" w:hAnsi="Google Sans"/>
                <w:b w:val="1"/>
                <w:bCs w:val="1"/>
                <w:color w:val="1f1f1f"/>
                <w:rtl w:val="0"/>
              </w:rPr>
              <w:t xml:space="preserve">0021 3983 2000 58</w:t>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59</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Libia</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31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1412</w:t>
            </w:r>
            <w:r w:rsidDel="00000000" w:rsidR="00000000" w:rsidRPr="00000000">
              <w:rPr>
                <w:rFonts w:ascii="Google Sans" w:cs="Google Sans" w:eastAsia="Google Sans" w:hAnsi="Google Sans"/>
                <w:color w:val="1f1f1f"/>
                <w:rtl w:val="0"/>
              </w:rPr>
              <w:t xml:space="preserve"> (Hotline Gratuita EMSC) / </w:t>
            </w:r>
            <w:r w:rsidDel="00000000" w:rsidR="00000000" w:rsidRPr="00000000">
              <w:rPr>
                <w:rFonts w:ascii="Google Sans" w:cs="Google Sans" w:eastAsia="Google Sans" w:hAnsi="Google Sans"/>
                <w:b w:val="1"/>
                <w:bCs w:val="1"/>
                <w:color w:val="1f1f1f"/>
                <w:rtl w:val="0"/>
              </w:rPr>
              <w:t xml:space="preserve">193</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56</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1515</w:t>
            </w:r>
            <w:r w:rsidDel="00000000" w:rsidR="00000000" w:rsidRPr="00000000">
              <w:rPr>
                <w:rFonts w:ascii="Google Sans" w:cs="Google Sans" w:eastAsia="Google Sans" w:hAnsi="Google Sans"/>
                <w:color w:val="1f1f1f"/>
                <w:rtl w:val="0"/>
              </w:rPr>
              <w:t xml:space="preserve"> (Polizia Generale) </w:t>
            </w:r>
            <w:r w:rsidDel="00000000" w:rsidR="00000000" w:rsidRPr="00000000">
              <w:rPr>
                <w:rFonts w:ascii="Google Sans" w:cs="Google Sans" w:eastAsia="Google Sans" w:hAnsi="Google Sans"/>
                <w:color w:val="444746"/>
                <w:sz w:val="24"/>
                <w:szCs w:val="24"/>
                <w:vertAlign w:val="superscript"/>
                <w:rtl w:val="0"/>
              </w:rPr>
              <w:t xml:space="preserve">56</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1515</w:t>
            </w:r>
            <w:r w:rsidDel="00000000" w:rsidR="00000000" w:rsidRPr="00000000">
              <w:rPr>
                <w:rFonts w:ascii="Google Sans" w:cs="Google Sans" w:eastAsia="Google Sans" w:hAnsi="Google Sans"/>
                <w:color w:val="1f1f1f"/>
                <w:rtl w:val="0"/>
              </w:rPr>
              <w:t xml:space="preserve"> (Vigili del Fuoco) </w:t>
            </w:r>
            <w:r w:rsidDel="00000000" w:rsidR="00000000" w:rsidRPr="00000000">
              <w:rPr>
                <w:rFonts w:ascii="Google Sans" w:cs="Google Sans" w:eastAsia="Google Sans" w:hAnsi="Google Sans"/>
                <w:color w:val="444746"/>
                <w:sz w:val="24"/>
                <w:szCs w:val="24"/>
                <w:vertAlign w:val="superscript"/>
                <w:rtl w:val="0"/>
              </w:rPr>
              <w:t xml:space="preserve">57</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Centro Coordinamento Emergenze Ministero della Salute (Tripoli): </w:t>
            </w:r>
            <w:r w:rsidDel="00000000" w:rsidR="00000000" w:rsidRPr="00000000">
              <w:rPr>
                <w:rFonts w:ascii="Google Sans" w:cs="Google Sans" w:eastAsia="Google Sans" w:hAnsi="Google Sans"/>
                <w:b w:val="1"/>
                <w:bCs w:val="1"/>
                <w:color w:val="1f1f1f"/>
                <w:rtl w:val="0"/>
              </w:rPr>
              <w:t xml:space="preserve">191</w:t>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61</w:t>
            </w:r>
            <w:r w:rsidDel="00000000" w:rsidR="00000000" w:rsidRPr="00000000">
              <w:rPr>
                <w:rFonts w:ascii="Google Sans" w:cs="Google Sans" w:eastAsia="Google Sans" w:hAnsi="Google Sans"/>
                <w:color w:val="1f1f1f"/>
                <w:rtl w:val="0"/>
              </w:rPr>
              <w:t xml:space="preserve"> Supporto attivo 24/7.</w:t>
            </w:r>
            <w:r w:rsidDel="00000000" w:rsidR="00000000" w:rsidRPr="00000000">
              <w:rPr>
                <w:rFonts w:ascii="Google Sans" w:cs="Google Sans" w:eastAsia="Google Sans" w:hAnsi="Google Sans"/>
                <w:color w:val="444746"/>
                <w:sz w:val="24"/>
                <w:szCs w:val="24"/>
                <w:vertAlign w:val="superscript"/>
                <w:rtl w:val="0"/>
              </w:rPr>
              <w:t xml:space="preserve">63</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Egitto</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11</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123</w:t>
            </w:r>
            <w:r w:rsidDel="00000000" w:rsidR="00000000" w:rsidRPr="00000000">
              <w:rPr>
                <w:rFonts w:ascii="Google Sans" w:cs="Google Sans" w:eastAsia="Google Sans" w:hAnsi="Google Sans"/>
                <w:color w:val="1f1f1f"/>
                <w:rtl w:val="0"/>
              </w:rPr>
              <w:t xml:space="preserve"> (Ambulanza Nazionale) </w:t>
            </w:r>
            <w:r w:rsidDel="00000000" w:rsidR="00000000" w:rsidRPr="00000000">
              <w:rPr>
                <w:rFonts w:ascii="Google Sans" w:cs="Google Sans" w:eastAsia="Google Sans" w:hAnsi="Google Sans"/>
                <w:color w:val="444746"/>
                <w:sz w:val="24"/>
                <w:szCs w:val="24"/>
                <w:vertAlign w:val="superscript"/>
                <w:rtl w:val="0"/>
              </w:rPr>
              <w:t xml:space="preserve">64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122</w:t>
            </w:r>
            <w:r w:rsidDel="00000000" w:rsidR="00000000" w:rsidRPr="00000000">
              <w:rPr>
                <w:rFonts w:ascii="Google Sans" w:cs="Google Sans" w:eastAsia="Google Sans" w:hAnsi="Google Sans"/>
                <w:color w:val="1f1f1f"/>
                <w:rtl w:val="0"/>
              </w:rPr>
              <w:t xml:space="preserve"> (Polizia di Stato) </w:t>
            </w:r>
            <w:r w:rsidDel="00000000" w:rsidR="00000000" w:rsidRPr="00000000">
              <w:rPr>
                <w:rFonts w:ascii="Google Sans" w:cs="Google Sans" w:eastAsia="Google Sans" w:hAnsi="Google Sans"/>
                <w:color w:val="444746"/>
                <w:sz w:val="24"/>
                <w:szCs w:val="24"/>
                <w:vertAlign w:val="superscript"/>
                <w:rtl w:val="0"/>
              </w:rPr>
              <w:t xml:space="preserve">64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180</w:t>
            </w:r>
            <w:r w:rsidDel="00000000" w:rsidR="00000000" w:rsidRPr="00000000">
              <w:rPr>
                <w:rFonts w:ascii="Google Sans" w:cs="Google Sans" w:eastAsia="Google Sans" w:hAnsi="Google Sans"/>
                <w:color w:val="1f1f1f"/>
                <w:rtl w:val="0"/>
              </w:rPr>
              <w:t xml:space="preserve"> (Protezione Civile / Fuoco) </w:t>
            </w:r>
            <w:r w:rsidDel="00000000" w:rsidR="00000000" w:rsidRPr="00000000">
              <w:rPr>
                <w:rFonts w:ascii="Google Sans" w:cs="Google Sans" w:eastAsia="Google Sans" w:hAnsi="Google Sans"/>
                <w:color w:val="444746"/>
                <w:sz w:val="24"/>
                <w:szCs w:val="24"/>
                <w:vertAlign w:val="superscript"/>
                <w:rtl w:val="0"/>
              </w:rPr>
              <w:t xml:space="preserve">65</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Polizia Turistica: </w:t>
            </w:r>
            <w:r w:rsidDel="00000000" w:rsidR="00000000" w:rsidRPr="00000000">
              <w:rPr>
                <w:rFonts w:ascii="Google Sans" w:cs="Google Sans" w:eastAsia="Google Sans" w:hAnsi="Google Sans"/>
                <w:b w:val="1"/>
                <w:bCs w:val="1"/>
                <w:color w:val="1f1f1f"/>
                <w:rtl w:val="0"/>
              </w:rPr>
              <w:t xml:space="preserve">126</w:t>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64</w:t>
            </w:r>
            <w:r w:rsidDel="00000000" w:rsidR="00000000" w:rsidRPr="00000000">
              <w:rPr>
                <w:rFonts w:ascii="Google Sans" w:cs="Google Sans" w:eastAsia="Google Sans" w:hAnsi="Google Sans"/>
                <w:color w:val="1f1f1f"/>
                <w:rtl w:val="0"/>
              </w:rPr>
              <w:t xml:space="preserve"> Emergenza Generale: </w:t>
            </w:r>
            <w:r w:rsidDel="00000000" w:rsidR="00000000" w:rsidRPr="00000000">
              <w:rPr>
                <w:rFonts w:ascii="Google Sans" w:cs="Google Sans" w:eastAsia="Google Sans" w:hAnsi="Google Sans"/>
                <w:b w:val="1"/>
                <w:bCs w:val="1"/>
                <w:color w:val="1f1f1f"/>
                <w:rtl w:val="0"/>
              </w:rPr>
              <w:t xml:space="preserve">112</w:t>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66</w:t>
            </w:r>
            <w:r w:rsidDel="00000000" w:rsidR="00000000" w:rsidRPr="00000000">
              <w:rPr>
                <w:rFonts w:ascii="Google Sans" w:cs="Google Sans" w:eastAsia="Google Sans" w:hAnsi="Google Sans"/>
                <w:color w:val="1f1f1f"/>
                <w:rtl w:val="0"/>
              </w:rPr>
              <w:t xml:space="preserve"> Soccorso Autostradale: </w:t>
            </w:r>
            <w:r w:rsidDel="00000000" w:rsidR="00000000" w:rsidRPr="00000000">
              <w:rPr>
                <w:rFonts w:ascii="Google Sans" w:cs="Google Sans" w:eastAsia="Google Sans" w:hAnsi="Google Sans"/>
                <w:b w:val="1"/>
                <w:bCs w:val="1"/>
                <w:color w:val="1f1f1f"/>
                <w:rtl w:val="0"/>
              </w:rPr>
              <w:t xml:space="preserve">01221110000</w:t>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65</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Sudan</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color w:val="444746"/>
                <w:sz w:val="24"/>
                <w:szCs w:val="24"/>
                <w:vertAlign w:val="superscript"/>
                <w:rtl w:val="0"/>
              </w:rPr>
              <w:t xml:space="preserve">20</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999</w:t>
            </w:r>
            <w:r w:rsidDel="00000000" w:rsidR="00000000" w:rsidRPr="00000000">
              <w:rPr>
                <w:rFonts w:ascii="Google Sans" w:cs="Google Sans" w:eastAsia="Google Sans" w:hAnsi="Google Sans"/>
                <w:color w:val="1f1f1f"/>
                <w:rtl w:val="0"/>
              </w:rPr>
              <w:t xml:space="preserve"> (Servizi d'Emergenza Civili) </w:t>
            </w:r>
            <w:r w:rsidDel="00000000" w:rsidR="00000000" w:rsidRPr="00000000">
              <w:rPr>
                <w:rFonts w:ascii="Google Sans" w:cs="Google Sans" w:eastAsia="Google Sans" w:hAnsi="Google Sans"/>
                <w:color w:val="444746"/>
                <w:sz w:val="24"/>
                <w:szCs w:val="24"/>
                <w:vertAlign w:val="superscript"/>
                <w:rtl w:val="0"/>
              </w:rPr>
              <w:t xml:space="preserve">20</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999</w:t>
            </w:r>
            <w:r w:rsidDel="00000000" w:rsidR="00000000" w:rsidRPr="00000000">
              <w:rPr>
                <w:rFonts w:ascii="Google Sans" w:cs="Google Sans" w:eastAsia="Google Sans" w:hAnsi="Google Sans"/>
                <w:color w:val="1f1f1f"/>
                <w:rtl w:val="0"/>
              </w:rPr>
              <w:t xml:space="preserve"> (Polizia) </w:t>
            </w:r>
            <w:r w:rsidDel="00000000" w:rsidR="00000000" w:rsidRPr="00000000">
              <w:rPr>
                <w:rFonts w:ascii="Google Sans" w:cs="Google Sans" w:eastAsia="Google Sans" w:hAnsi="Google Sans"/>
                <w:color w:val="444746"/>
                <w:sz w:val="24"/>
                <w:szCs w:val="24"/>
                <w:vertAlign w:val="superscript"/>
                <w:rtl w:val="0"/>
              </w:rPr>
              <w:t xml:space="preserve">20</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b w:val="1"/>
                <w:bCs w:val="1"/>
                <w:color w:val="1f1f1f"/>
                <w:rtl w:val="0"/>
              </w:rPr>
              <w:t xml:space="preserve">999</w:t>
            </w:r>
            <w:r w:rsidDel="00000000" w:rsidR="00000000" w:rsidRPr="00000000">
              <w:rPr>
                <w:rFonts w:ascii="Google Sans" w:cs="Google Sans" w:eastAsia="Google Sans" w:hAnsi="Google Sans"/>
                <w:color w:val="1f1f1f"/>
                <w:rtl w:val="0"/>
              </w:rPr>
              <w:t xml:space="preserve"> (Vigili del Fuoco) </w:t>
            </w:r>
            <w:r w:rsidDel="00000000" w:rsidR="00000000" w:rsidRPr="00000000">
              <w:rPr>
                <w:rFonts w:ascii="Google Sans" w:cs="Google Sans" w:eastAsia="Google Sans" w:hAnsi="Google Sans"/>
                <w:color w:val="444746"/>
                <w:sz w:val="24"/>
                <w:szCs w:val="24"/>
                <w:vertAlign w:val="superscript"/>
                <w:rtl w:val="0"/>
              </w:rPr>
              <w:t xml:space="preserve">57</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Linea Polizia Stradale Port Sudan: </w:t>
            </w:r>
            <w:r w:rsidDel="00000000" w:rsidR="00000000" w:rsidRPr="00000000">
              <w:rPr>
                <w:rFonts w:ascii="Google Sans" w:cs="Google Sans" w:eastAsia="Google Sans" w:hAnsi="Google Sans"/>
                <w:b w:val="1"/>
                <w:bCs w:val="1"/>
                <w:color w:val="1f1f1f"/>
                <w:rtl w:val="0"/>
              </w:rPr>
              <w:t xml:space="preserve">777 777</w:t>
            </w:r>
            <w:r w:rsidDel="00000000" w:rsidR="00000000" w:rsidRPr="00000000">
              <w:rPr>
                <w:rFonts w:ascii="Google Sans" w:cs="Google Sans" w:eastAsia="Google Sans" w:hAnsi="Google Sans"/>
                <w:color w:val="1f1f1f"/>
                <w:rtl w:val="0"/>
              </w:rPr>
              <w:t xml:space="preserve">.</w:t>
            </w:r>
            <w:r w:rsidDel="00000000" w:rsidR="00000000" w:rsidRPr="00000000">
              <w:rPr>
                <w:rFonts w:ascii="Google Sans" w:cs="Google Sans" w:eastAsia="Google Sans" w:hAnsi="Google Sans"/>
                <w:color w:val="444746"/>
                <w:sz w:val="24"/>
                <w:szCs w:val="24"/>
                <w:vertAlign w:val="superscript"/>
                <w:rtl w:val="0"/>
              </w:rPr>
              <w:t xml:space="preserve">56</w:t>
            </w:r>
            <w:r w:rsidDel="00000000" w:rsidR="00000000" w:rsidRPr="00000000">
              <w:rPr>
                <w:rFonts w:ascii="Google Sans" w:cs="Google Sans" w:eastAsia="Google Sans" w:hAnsi="Google Sans"/>
                <w:color w:val="1f1f1f"/>
                <w:rtl w:val="0"/>
              </w:rPr>
              <w:t xml:space="preserve"> Operatività ridotta causa conflitto.</w:t>
            </w:r>
            <w:r w:rsidDel="00000000" w:rsidR="00000000" w:rsidRPr="00000000">
              <w:rPr>
                <w:rFonts w:ascii="Google Sans" w:cs="Google Sans" w:eastAsia="Google Sans" w:hAnsi="Google Sans"/>
                <w:color w:val="444746"/>
                <w:sz w:val="24"/>
                <w:szCs w:val="24"/>
                <w:vertAlign w:val="superscript"/>
                <w:rtl w:val="0"/>
              </w:rPr>
              <w:t xml:space="preserve">20</w:t>
            </w:r>
          </w:p>
        </w:tc>
      </w:tr>
    </w:tbl>
    <w:p w:rsidR="00000000" w:rsidDel="00000000" w:rsidP="00000000" w:rsidRDefault="00000000" w:rsidRPr="00000000" w14:paraId="000000EB">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Integrazione Operativa tra Soccorsi Pubblici e Vettori Privati</w:t>
      </w:r>
    </w:p>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Il successo delle operazioni SAR lungo questa rotta complessa si fonda sulla stretta cooperazione tra le autorità militari e i fornitori privati di Medevac </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ED">
      <w:pPr>
        <w:numPr>
          <w:ilvl w:val="0"/>
          <w:numId w:val="1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Autorizzazioni Militari e Spazio Aereo:</w:t>
      </w:r>
      <w:r w:rsidDel="00000000" w:rsidR="00000000" w:rsidRPr="00000000">
        <w:rPr>
          <w:rFonts w:ascii="Google Sans" w:cs="Google Sans" w:eastAsia="Google Sans" w:hAnsi="Google Sans"/>
          <w:color w:val="1f1f1f"/>
          <w:rtl w:val="0"/>
        </w:rPr>
        <w:t xml:space="preserve"> Nei settori caratterizzati da forti tensioni geopolitiche o conflitti attivi (come il Sahara Occidentale o il Sudan), l'ingresso di elicotteri o aerei civili per il soccorso richiede la preventiva autorizzazione dei ministeri della difesa nazionali.</w:t>
      </w:r>
      <w:r w:rsidDel="00000000" w:rsidR="00000000" w:rsidRPr="00000000">
        <w:rPr>
          <w:rFonts w:ascii="Google Sans" w:cs="Google Sans" w:eastAsia="Google Sans" w:hAnsi="Google Sans"/>
          <w:color w:val="444746"/>
          <w:sz w:val="24"/>
          <w:szCs w:val="24"/>
          <w:vertAlign w:val="superscript"/>
          <w:rtl w:val="0"/>
        </w:rPr>
        <w:t xml:space="preserve">20</w:t>
      </w:r>
      <w:r w:rsidDel="00000000" w:rsidR="00000000" w:rsidRPr="00000000">
        <w:rPr>
          <w:rFonts w:ascii="Google Sans" w:cs="Google Sans" w:eastAsia="Google Sans" w:hAnsi="Google Sans"/>
          <w:color w:val="1f1f1f"/>
          <w:rtl w:val="0"/>
        </w:rPr>
        <w:t xml:space="preserve"> In Marocco, esercitazioni aeromediche congiunte (come l'operazione </w:t>
      </w:r>
      <w:r w:rsidDel="00000000" w:rsidR="00000000" w:rsidRPr="00000000">
        <w:rPr>
          <w:rFonts w:ascii="Google Sans" w:cs="Google Sans" w:eastAsia="Google Sans" w:hAnsi="Google Sans"/>
          <w:i w:val="1"/>
          <w:iCs w:val="1"/>
          <w:color w:val="1f1f1f"/>
          <w:rtl w:val="0"/>
        </w:rPr>
        <w:t xml:space="preserve">African Lion 2025</w:t>
      </w:r>
      <w:r w:rsidDel="00000000" w:rsidR="00000000" w:rsidRPr="00000000">
        <w:rPr>
          <w:rFonts w:ascii="Google Sans" w:cs="Google Sans" w:eastAsia="Google Sans" w:hAnsi="Google Sans"/>
          <w:color w:val="1f1f1f"/>
          <w:rtl w:val="0"/>
        </w:rPr>
        <w:t xml:space="preserve"> condotta a Kenitra utilizzando velivoli C-130H Hercules della Royal Moroccan Air Force) dimostrano la necessità di protocolli di interoperabilità rigidi tra team medici militari e civili per la stabilizzazione dei pazienti in volo.</w:t>
      </w:r>
      <w:r w:rsidDel="00000000" w:rsidR="00000000" w:rsidRPr="00000000">
        <w:rPr>
          <w:rFonts w:ascii="Google Sans" w:cs="Google Sans" w:eastAsia="Google Sans" w:hAnsi="Google Sans"/>
          <w:color w:val="444746"/>
          <w:sz w:val="24"/>
          <w:szCs w:val="24"/>
          <w:vertAlign w:val="superscript"/>
          <w:rtl w:val="0"/>
        </w:rPr>
        <w:t xml:space="preserve">67</w:t>
      </w:r>
    </w:p>
    <w:p w:rsidR="00000000" w:rsidDel="00000000" w:rsidP="00000000" w:rsidRDefault="00000000" w:rsidRPr="00000000" w14:paraId="000000EE">
      <w:pPr>
        <w:numPr>
          <w:ilvl w:val="0"/>
          <w:numId w:val="1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Coordinamento Bed-to-Bed:</w:t>
      </w:r>
      <w:r w:rsidDel="00000000" w:rsidR="00000000" w:rsidRPr="00000000">
        <w:rPr>
          <w:rFonts w:ascii="Google Sans" w:cs="Google Sans" w:eastAsia="Google Sans" w:hAnsi="Google Sans"/>
          <w:color w:val="1f1f1f"/>
          <w:rtl w:val="0"/>
        </w:rPr>
        <w:t xml:space="preserve"> Le compagnie di assistenza privata (quali Medical Air Service, Medilink, o NGS) coordinano l'intera catena del soccorso.</w:t>
      </w:r>
      <w:r w:rsidDel="00000000" w:rsidR="00000000" w:rsidRPr="00000000">
        <w:rPr>
          <w:rFonts w:ascii="Google Sans" w:cs="Google Sans" w:eastAsia="Google Sans" w:hAnsi="Google Sans"/>
          <w:color w:val="444746"/>
          <w:sz w:val="24"/>
          <w:szCs w:val="24"/>
          <w:vertAlign w:val="superscript"/>
          <w:rtl w:val="0"/>
        </w:rPr>
        <w:t xml:space="preserve">22</w:t>
      </w:r>
      <w:r w:rsidDel="00000000" w:rsidR="00000000" w:rsidRPr="00000000">
        <w:rPr>
          <w:rFonts w:ascii="Google Sans" w:cs="Google Sans" w:eastAsia="Google Sans" w:hAnsi="Google Sans"/>
          <w:color w:val="1f1f1f"/>
          <w:rtl w:val="0"/>
        </w:rPr>
        <w:t xml:space="preserve"> Non appena l'IERCC valida la posizione GPS e la gravità clinica del ferito, le centrali operative mobilitano un'ambulanza terrestre per prelevare il paziente sul campo o presso l'ospedale di stabilizzazione locale (ad esempio, l'Ospedale di Tamanrasset o di Kufra).</w:t>
      </w:r>
      <w:r w:rsidDel="00000000" w:rsidR="00000000" w:rsidRPr="00000000">
        <w:rPr>
          <w:rFonts w:ascii="Google Sans" w:cs="Google Sans" w:eastAsia="Google Sans" w:hAnsi="Google Sans"/>
          <w:color w:val="444746"/>
          <w:sz w:val="24"/>
          <w:szCs w:val="24"/>
          <w:vertAlign w:val="superscript"/>
          <w:rtl w:val="0"/>
        </w:rPr>
        <w:t xml:space="preserve">8</w:t>
      </w:r>
      <w:r w:rsidDel="00000000" w:rsidR="00000000" w:rsidRPr="00000000">
        <w:rPr>
          <w:rFonts w:ascii="Google Sans" w:cs="Google Sans" w:eastAsia="Google Sans" w:hAnsi="Google Sans"/>
          <w:color w:val="1f1f1f"/>
          <w:rtl w:val="0"/>
        </w:rPr>
        <w:t xml:space="preserve"> Contemporaneamente, viene preparato il piano di volo per l'aereo ambulanza posizionato sull'aeroporto più vicino.</w:t>
      </w:r>
      <w:r w:rsidDel="00000000" w:rsidR="00000000" w:rsidRPr="00000000">
        <w:rPr>
          <w:rFonts w:ascii="Google Sans" w:cs="Google Sans" w:eastAsia="Google Sans" w:hAnsi="Google Sans"/>
          <w:color w:val="444746"/>
          <w:sz w:val="24"/>
          <w:szCs w:val="24"/>
          <w:vertAlign w:val="superscript"/>
          <w:rtl w:val="0"/>
        </w:rPr>
        <w:t xml:space="preserve">8</w:t>
      </w:r>
    </w:p>
    <w:p w:rsidR="00000000" w:rsidDel="00000000" w:rsidP="00000000" w:rsidRDefault="00000000" w:rsidRPr="00000000" w14:paraId="000000EF">
      <w:pPr>
        <w:numPr>
          <w:ilvl w:val="0"/>
          <w:numId w:val="1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w:cs="Google Sans" w:eastAsia="Google Sans" w:hAnsi="Google Sans"/>
          <w:b w:val="1"/>
          <w:bCs w:val="1"/>
          <w:color w:val="1f1f1f"/>
          <w:rtl w:val="0"/>
        </w:rPr>
        <w:t xml:space="preserve">Procedure doganali e sanitarie d'arrivo:</w:t>
      </w:r>
      <w:r w:rsidDel="00000000" w:rsidR="00000000" w:rsidRPr="00000000">
        <w:rPr>
          <w:rFonts w:ascii="Google Sans" w:cs="Google Sans" w:eastAsia="Google Sans" w:hAnsi="Google Sans"/>
          <w:color w:val="1f1f1f"/>
          <w:rtl w:val="0"/>
        </w:rPr>
        <w:t xml:space="preserve"> Le aeroambulanze private hanno canali di autorizzazione prioritari per ridurre i tempi di decollo.</w:t>
      </w:r>
      <w:r w:rsidDel="00000000" w:rsidR="00000000" w:rsidRPr="00000000">
        <w:rPr>
          <w:rFonts w:ascii="Google Sans" w:cs="Google Sans" w:eastAsia="Google Sans" w:hAnsi="Google Sans"/>
          <w:color w:val="444746"/>
          <w:sz w:val="24"/>
          <w:szCs w:val="24"/>
          <w:vertAlign w:val="superscript"/>
          <w:rtl w:val="0"/>
        </w:rPr>
        <w:t xml:space="preserve">22</w:t>
      </w:r>
      <w:r w:rsidDel="00000000" w:rsidR="00000000" w:rsidRPr="00000000">
        <w:rPr>
          <w:rFonts w:ascii="Google Sans" w:cs="Google Sans" w:eastAsia="Google Sans" w:hAnsi="Google Sans"/>
          <w:color w:val="1f1f1f"/>
          <w:rtl w:val="0"/>
        </w:rPr>
        <w:t xml:space="preserve"> All'arrivo all'aeroporto di destinazione (ad esempio ad Algeri, Tunisi o al Cairo), un'ambulanza terrestre privata attende il velivolo direttamente sulla pista di atterraggio, completando il trasferimento protetto del paziente verso il reparto di terapia intensiva della struttura sanitaria di destinazione, senza interruzioni nel monitoraggio medico dei parametri vitali.</w:t>
      </w:r>
      <w:r w:rsidDel="00000000" w:rsidR="00000000" w:rsidRPr="00000000">
        <w:rPr>
          <w:rFonts w:ascii="Google Sans" w:cs="Google Sans" w:eastAsia="Google Sans" w:hAnsi="Google Sans"/>
          <w:color w:val="444746"/>
          <w:sz w:val="24"/>
          <w:szCs w:val="24"/>
          <w:vertAlign w:val="superscript"/>
          <w:rtl w:val="0"/>
        </w:rPr>
        <w:t xml:space="preserve">8</w:t>
      </w:r>
    </w:p>
    <w:p w:rsidR="00000000" w:rsidDel="00000000" w:rsidP="00000000" w:rsidRDefault="00000000" w:rsidRPr="00000000" w14:paraId="000000F0">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Conclusioni e Linee Guida Operative per la Spedizione</w:t>
      </w:r>
    </w:p>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L'analisi geospaziale e tecnica del percorso "Traversata SAHARA" evidenzia un profilo di rischio complessivo classificabile come "Estremo".</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L'attraversamento di aree geograficamente isolate, l'instabilità politica di ampie tratte (Fezzan libico e Sudan settentrionale) e la disomogeneità delle strutture sanitarie impongono l'adozione di misure di prevenzione e risposta rigorose prima dell'avvio del viaggio.</w:t>
      </w:r>
      <w:r w:rsidDel="00000000" w:rsidR="00000000" w:rsidRPr="00000000">
        <w:rPr>
          <w:rFonts w:ascii="Google Sans" w:cs="Google Sans" w:eastAsia="Google Sans" w:hAnsi="Google Sans"/>
          <w:color w:val="444746"/>
          <w:sz w:val="24"/>
          <w:szCs w:val="24"/>
          <w:vertAlign w:val="superscript"/>
          <w:rtl w:val="0"/>
        </w:rPr>
        <w:t xml:space="preserve">8</w:t>
      </w:r>
    </w:p>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tal fine, si definiscono le seguenti linee guida operative vincolanti per il team di spedizione:</w:t>
      </w:r>
    </w:p>
    <w:p w:rsidR="00000000" w:rsidDel="00000000" w:rsidP="00000000" w:rsidRDefault="00000000" w:rsidRPr="00000000" w14:paraId="000000F3">
      <w:pPr>
        <w:numPr>
          <w:ilvl w:val="0"/>
          <w:numId w:val="1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Pianificazione e Configurazione della Mappa Grafica:</w:t>
      </w:r>
      <w:r w:rsidDel="00000000" w:rsidR="00000000" w:rsidRPr="00000000">
        <w:rPr>
          <w:rFonts w:ascii="Google Sans" w:cs="Google Sans" w:eastAsia="Google Sans" w:hAnsi="Google Sans"/>
          <w:color w:val="1f1f1f"/>
          <w:rtl w:val="0"/>
        </w:rPr>
        <w:t xml:space="preserve"> Prima della partenza, il file GPX completo deve essere caricato su una piattaforma GIS offline compatibile (come CalTopo o ArcGIS Earth per dispositivi mobili).</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La mappa deve contenere i vettori di localizzazione dei 6 principali ospedali di riferimento e delle relative piste di atterraggio d'emergenza analizzate nel report.</w:t>
      </w:r>
      <w:r w:rsidDel="00000000" w:rsidR="00000000" w:rsidRPr="00000000">
        <w:rPr>
          <w:rFonts w:ascii="Google Sans" w:cs="Google Sans" w:eastAsia="Google Sans" w:hAnsi="Google Sans"/>
          <w:color w:val="444746"/>
          <w:sz w:val="24"/>
          <w:szCs w:val="24"/>
          <w:vertAlign w:val="superscript"/>
          <w:rtl w:val="0"/>
        </w:rPr>
        <w:t xml:space="preserve">8</w:t>
      </w:r>
    </w:p>
    <w:p w:rsidR="00000000" w:rsidDel="00000000" w:rsidP="00000000" w:rsidRDefault="00000000" w:rsidRPr="00000000" w14:paraId="000000F4">
      <w:pPr>
        <w:numPr>
          <w:ilvl w:val="0"/>
          <w:numId w:val="1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Ridondanza dei Sistemi di Comunicazione Satellitare:</w:t>
      </w:r>
      <w:r w:rsidDel="00000000" w:rsidR="00000000" w:rsidRPr="00000000">
        <w:rPr>
          <w:rFonts w:ascii="Google Sans" w:cs="Google Sans" w:eastAsia="Google Sans" w:hAnsi="Google Sans"/>
          <w:color w:val="1f1f1f"/>
          <w:rtl w:val="0"/>
        </w:rPr>
        <w:t xml:space="preserve"> È vietato affidarsi a un unico sistema satellitare o alla rete cellulare terrestre.</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 Ciascun veicolo deve essere dotato di un localizzatore Samsara per il tracciamento automatico della flotta e di almeno due dispositivi palmari operanti su rete Iridium (Garmin inReach) per l'attivazione degli allarmi SOS diretti all'IERCC.</w:t>
      </w:r>
      <w:r w:rsidDel="00000000" w:rsidR="00000000" w:rsidRPr="00000000">
        <w:rPr>
          <w:rFonts w:ascii="Google Sans" w:cs="Google Sans" w:eastAsia="Google Sans" w:hAnsi="Google Sans"/>
          <w:color w:val="444746"/>
          <w:sz w:val="24"/>
          <w:szCs w:val="24"/>
          <w:vertAlign w:val="superscript"/>
          <w:rtl w:val="0"/>
        </w:rPr>
        <w:t xml:space="preserve">17</w:t>
      </w:r>
      <w:r w:rsidDel="00000000" w:rsidR="00000000" w:rsidRPr="00000000">
        <w:rPr>
          <w:rFonts w:ascii="Google Sans" w:cs="Google Sans" w:eastAsia="Google Sans" w:hAnsi="Google Sans"/>
          <w:color w:val="1f1f1f"/>
          <w:rtl w:val="0"/>
        </w:rPr>
        <w:t xml:space="preserve"> I telefoni Thuraya dual-mode devono essere considerati strumenti di comunicazione vocale di backup.</w:t>
      </w:r>
      <w:r w:rsidDel="00000000" w:rsidR="00000000" w:rsidRPr="00000000">
        <w:rPr>
          <w:rFonts w:ascii="Google Sans" w:cs="Google Sans" w:eastAsia="Google Sans" w:hAnsi="Google Sans"/>
          <w:color w:val="444746"/>
          <w:sz w:val="24"/>
          <w:szCs w:val="24"/>
          <w:vertAlign w:val="superscript"/>
          <w:rtl w:val="0"/>
        </w:rPr>
        <w:t xml:space="preserve">19</w:t>
      </w:r>
    </w:p>
    <w:p w:rsidR="00000000" w:rsidDel="00000000" w:rsidP="00000000" w:rsidRDefault="00000000" w:rsidRPr="00000000" w14:paraId="000000F5">
      <w:pPr>
        <w:numPr>
          <w:ilvl w:val="0"/>
          <w:numId w:val="1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Gestione Preventiva dei Rischi tramite SAR Radar:</w:t>
      </w:r>
      <w:r w:rsidDel="00000000" w:rsidR="00000000" w:rsidRPr="00000000">
        <w:rPr>
          <w:rFonts w:ascii="Google Sans" w:cs="Google Sans" w:eastAsia="Google Sans" w:hAnsi="Google Sans"/>
          <w:color w:val="1f1f1f"/>
          <w:rtl w:val="0"/>
        </w:rPr>
        <w:t xml:space="preserve"> Il team di supporto a terra deve analizzare i passaggi settimanali del satellite Sentinel-1 lungo la rotta, elaborando i compositi RGB (VV, VH, VV-VH) in decibel.</w:t>
      </w:r>
      <w:r w:rsidDel="00000000" w:rsidR="00000000" w:rsidRPr="00000000">
        <w:rPr>
          <w:rFonts w:ascii="Google Sans" w:cs="Google Sans" w:eastAsia="Google Sans" w:hAnsi="Google Sans"/>
          <w:color w:val="444746"/>
          <w:sz w:val="24"/>
          <w:szCs w:val="24"/>
          <w:vertAlign w:val="superscript"/>
          <w:rtl w:val="0"/>
        </w:rPr>
        <w:t xml:space="preserve">15</w:t>
      </w:r>
      <w:r w:rsidDel="00000000" w:rsidR="00000000" w:rsidRPr="00000000">
        <w:rPr>
          <w:rFonts w:ascii="Google Sans" w:cs="Google Sans" w:eastAsia="Google Sans" w:hAnsi="Google Sans"/>
          <w:color w:val="1f1f1f"/>
          <w:rtl w:val="0"/>
        </w:rPr>
        <w:t xml:space="preserve"> Qualora l'elaborazione evidenzi anomalie cromatiche blu elettrico o nero in corrispondenza di uadi o sebkhas da attraversare, la tratta deve essere considerata impraticabile per rischio alluvione o sabbie mobili, imponendo la deviazione immediata del percorso.</w:t>
      </w:r>
      <w:r w:rsidDel="00000000" w:rsidR="00000000" w:rsidRPr="00000000">
        <w:rPr>
          <w:rFonts w:ascii="Google Sans" w:cs="Google Sans" w:eastAsia="Google Sans" w:hAnsi="Google Sans"/>
          <w:color w:val="444746"/>
          <w:sz w:val="24"/>
          <w:szCs w:val="24"/>
          <w:vertAlign w:val="superscript"/>
          <w:rtl w:val="0"/>
        </w:rPr>
        <w:t xml:space="preserve">6</w:t>
      </w:r>
    </w:p>
    <w:p w:rsidR="00000000" w:rsidDel="00000000" w:rsidP="00000000" w:rsidRDefault="00000000" w:rsidRPr="00000000" w14:paraId="000000F6">
      <w:pPr>
        <w:numPr>
          <w:ilvl w:val="0"/>
          <w:numId w:val="1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Attivazione di Polizze Medevac Dedicate:</w:t>
      </w:r>
      <w:r w:rsidDel="00000000" w:rsidR="00000000" w:rsidRPr="00000000">
        <w:rPr>
          <w:rFonts w:ascii="Google Sans" w:cs="Google Sans" w:eastAsia="Google Sans" w:hAnsi="Google Sans"/>
          <w:color w:val="1f1f1f"/>
          <w:rtl w:val="0"/>
        </w:rPr>
        <w:t xml:space="preserve"> È obbligatorio sottoscrivere contratti di assicurazione sanitaria internazionale ad alto rischio che includano clausole di evacuazione medica aerea illimitata gestite da operatori privati.</w:t>
      </w:r>
      <w:r w:rsidDel="00000000" w:rsidR="00000000" w:rsidRPr="00000000">
        <w:rPr>
          <w:rFonts w:ascii="Google Sans" w:cs="Google Sans" w:eastAsia="Google Sans" w:hAnsi="Google Sans"/>
          <w:color w:val="444746"/>
          <w:sz w:val="24"/>
          <w:szCs w:val="24"/>
          <w:vertAlign w:val="superscript"/>
          <w:rtl w:val="0"/>
        </w:rPr>
        <w:t xml:space="preserve">8</w:t>
      </w:r>
      <w:r w:rsidDel="00000000" w:rsidR="00000000" w:rsidRPr="00000000">
        <w:rPr>
          <w:rFonts w:ascii="Google Sans" w:cs="Google Sans" w:eastAsia="Google Sans" w:hAnsi="Google Sans"/>
          <w:color w:val="1f1f1f"/>
          <w:rtl w:val="0"/>
        </w:rPr>
        <w:t xml:space="preserve"> I dettagli della rotta e le date di transito devono essere condivisi con le centrali operative dei vettori privati (Medical Air Service o NGS) prima dell'inizio del viaggio, al fine di verificare la disponibilità di aeromobili ICU idonei presso Tamanrasset, Kufra e Abu Simbel.</w:t>
      </w:r>
      <w:r w:rsidDel="00000000" w:rsidR="00000000" w:rsidRPr="00000000">
        <w:rPr>
          <w:rFonts w:ascii="Google Sans" w:cs="Google Sans" w:eastAsia="Google Sans" w:hAnsi="Google Sans"/>
          <w:color w:val="444746"/>
          <w:sz w:val="24"/>
          <w:szCs w:val="24"/>
          <w:vertAlign w:val="superscript"/>
          <w:rtl w:val="0"/>
        </w:rPr>
        <w:t xml:space="preserve">8</w:t>
      </w:r>
    </w:p>
    <w:p w:rsidR="00000000" w:rsidDel="00000000" w:rsidP="00000000" w:rsidRDefault="00000000" w:rsidRPr="00000000" w14:paraId="000000F7">
      <w:pPr>
        <w:numPr>
          <w:ilvl w:val="0"/>
          <w:numId w:val="1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Autosufficienza Medica e Primo Soccorso sul Campo:</w:t>
      </w:r>
      <w:r w:rsidDel="00000000" w:rsidR="00000000" w:rsidRPr="00000000">
        <w:rPr>
          <w:rFonts w:ascii="Google Sans" w:cs="Google Sans" w:eastAsia="Google Sans" w:hAnsi="Google Sans"/>
          <w:color w:val="1f1f1f"/>
          <w:rtl w:val="0"/>
        </w:rPr>
        <w:t xml:space="preserve"> Poiché i tempi di arrivo delle eliambulanze o dei fuoristrada di soccorso possono variare dalle 3 alle 24 ore a causa delle distanze geografiche e dei tempi di rilascio dei permessi militari di volo, la spedizione deve viaggiare in convoglio ed essere medicalmente autosufficiente.</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 I veicoli di supporto devono trasportare kit completi per la terapia del trauma, bombole di ossigeno terapeutico, farmaci per il trattamento di colpi di calore gravi e disidratazione estrema, e almeno due membri della spedizione devono essere certificati per manovre di rianimazione e stabilizzazione dei traumi in ambiente ostile.</w:t>
      </w:r>
      <w:r w:rsidDel="00000000" w:rsidR="00000000" w:rsidRPr="00000000">
        <w:rPr>
          <w:rFonts w:ascii="Google Sans" w:cs="Google Sans" w:eastAsia="Google Sans" w:hAnsi="Google Sans"/>
          <w:color w:val="444746"/>
          <w:sz w:val="24"/>
          <w:szCs w:val="24"/>
          <w:vertAlign w:val="superscript"/>
          <w:rtl w:val="0"/>
        </w:rPr>
        <w:t xml:space="preserve">6</w:t>
      </w:r>
    </w:p>
    <w:p w:rsidR="00000000" w:rsidDel="00000000" w:rsidP="00000000" w:rsidRDefault="00000000" w:rsidRPr="00000000" w14:paraId="000000F8">
      <w:pPr>
        <w:pStyle w:val="Heading4"/>
        <w:pBdr>
          <w:top w:space="0" w:sz="0" w:val="nil"/>
          <w:left w:space="0" w:sz="0" w:val="nil"/>
          <w:bottom w:space="0" w:sz="0" w:val="nil"/>
          <w:right w:space="0" w:sz="0" w:val="nil"/>
          <w:between w:space="0" w:sz="0" w:val="nil"/>
        </w:pBdr>
        <w:shd w:fill="auto" w:val="clear"/>
        <w:rPr>
          <w:rFonts w:ascii="Google Sans" w:cs="Google Sans" w:eastAsia="Google Sans" w:hAnsi="Google Sans"/>
        </w:rPr>
      </w:pPr>
      <w:r w:rsidDel="00000000" w:rsidR="00000000" w:rsidRPr="00000000">
        <w:rPr>
          <w:rFonts w:ascii="Google Sans" w:cs="Google Sans" w:eastAsia="Google Sans" w:hAnsi="Google Sans"/>
          <w:rtl w:val="0"/>
        </w:rPr>
        <w:t xml:space="preserve">Bibliografia</w:t>
      </w:r>
    </w:p>
    <w:p w:rsidR="00000000" w:rsidDel="00000000" w:rsidP="00000000" w:rsidRDefault="00000000" w:rsidRPr="00000000" w14:paraId="000000F9">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Simple steps to add SAR satellite data to your ArcGIS Pro map - Esri, accesso eseguito il giorno luglio 15, 2026, </w:t>
      </w:r>
      <w:hyperlink r:id="rId40">
        <w:r w:rsidDel="00000000" w:rsidR="00000000" w:rsidRPr="00000000">
          <w:rPr>
            <w:rFonts w:ascii="Google Sans" w:cs="Google Sans" w:eastAsia="Google Sans" w:hAnsi="Google Sans"/>
            <w:color w:val="0000ee"/>
            <w:sz w:val="24"/>
            <w:szCs w:val="24"/>
            <w:u w:val="single"/>
            <w:rtl w:val="0"/>
          </w:rPr>
          <w:t xml:space="preserve">https://www.esri.com/arcgis-blog/products/arcgis-pro/imagery/simple-steps-to-add-sar-satellite-data-to-your-arcgis-pro-map</w:t>
        </w:r>
      </w:hyperlink>
      <w:r w:rsidDel="00000000" w:rsidR="00000000" w:rsidRPr="00000000">
        <w:rPr>
          <w:rtl w:val="0"/>
        </w:rPr>
      </w:r>
    </w:p>
    <w:p w:rsidR="00000000" w:rsidDel="00000000" w:rsidP="00000000" w:rsidRDefault="00000000" w:rsidRPr="00000000" w14:paraId="000000FA">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Google Maps | Sahara Overland, accesso eseguito il giorno luglio 15, 2026, </w:t>
      </w:r>
      <w:hyperlink r:id="rId41">
        <w:r w:rsidDel="00000000" w:rsidR="00000000" w:rsidRPr="00000000">
          <w:rPr>
            <w:rFonts w:ascii="Google Sans" w:cs="Google Sans" w:eastAsia="Google Sans" w:hAnsi="Google Sans"/>
            <w:color w:val="0000ee"/>
            <w:sz w:val="24"/>
            <w:szCs w:val="24"/>
            <w:u w:val="single"/>
            <w:rtl w:val="0"/>
          </w:rPr>
          <w:t xml:space="preserve">https://sahara-overland.com/tag/google-maps/</w:t>
        </w:r>
      </w:hyperlink>
      <w:r w:rsidDel="00000000" w:rsidR="00000000" w:rsidRPr="00000000">
        <w:rPr>
          <w:rtl w:val="0"/>
        </w:rPr>
      </w:r>
    </w:p>
    <w:p w:rsidR="00000000" w:rsidDel="00000000" w:rsidP="00000000" w:rsidRDefault="00000000" w:rsidRPr="00000000" w14:paraId="000000FB">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accesso eseguito il giorno luglio 15, 2026, </w:t>
      </w:r>
      <w:hyperlink r:id="rId42">
        <w:r w:rsidDel="00000000" w:rsidR="00000000" w:rsidRPr="00000000">
          <w:rPr>
            <w:rFonts w:ascii="Google Sans" w:cs="Google Sans" w:eastAsia="Google Sans" w:hAnsi="Google Sans"/>
            <w:color w:val="0000ee"/>
            <w:sz w:val="24"/>
            <w:szCs w:val="24"/>
            <w:u w:val="single"/>
            <w:rtl w:val="0"/>
          </w:rPr>
          <w:t xml:space="preserve">https://sartopo.com/find</w:t>
        </w:r>
      </w:hyperlink>
      <w:r w:rsidDel="00000000" w:rsidR="00000000" w:rsidRPr="00000000">
        <w:rPr>
          <w:rtl w:val="0"/>
        </w:rPr>
      </w:r>
    </w:p>
    <w:p w:rsidR="00000000" w:rsidDel="00000000" w:rsidP="00000000" w:rsidRDefault="00000000" w:rsidRPr="00000000" w14:paraId="000000FC">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Traversata SAHARA.gpx</w:t>
      </w:r>
    </w:p>
    <w:p w:rsidR="00000000" w:rsidDel="00000000" w:rsidP="00000000" w:rsidRDefault="00000000" w:rsidRPr="00000000" w14:paraId="000000FD">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Trans Sahara Routes, accesso eseguito il giorno luglio 15, 2026, </w:t>
      </w:r>
      <w:hyperlink r:id="rId43">
        <w:r w:rsidDel="00000000" w:rsidR="00000000" w:rsidRPr="00000000">
          <w:rPr>
            <w:rFonts w:ascii="Google Sans" w:cs="Google Sans" w:eastAsia="Google Sans" w:hAnsi="Google Sans"/>
            <w:color w:val="0000ee"/>
            <w:sz w:val="24"/>
            <w:szCs w:val="24"/>
            <w:u w:val="single"/>
            <w:rtl w:val="0"/>
          </w:rPr>
          <w:t xml:space="preserve">https://sahara-overland.com/routes/</w:t>
        </w:r>
      </w:hyperlink>
      <w:r w:rsidDel="00000000" w:rsidR="00000000" w:rsidRPr="00000000">
        <w:rPr>
          <w:rtl w:val="0"/>
        </w:rPr>
      </w:r>
    </w:p>
    <w:p w:rsidR="00000000" w:rsidDel="00000000" w:rsidP="00000000" w:rsidRDefault="00000000" w:rsidRPr="00000000" w14:paraId="000000FE">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Route of Caravans, Morocco Traverse (South) - BIKEPACKING.com, accesso eseguito il giorno luglio 15, 2026, </w:t>
      </w:r>
      <w:hyperlink r:id="rId44">
        <w:r w:rsidDel="00000000" w:rsidR="00000000" w:rsidRPr="00000000">
          <w:rPr>
            <w:rFonts w:ascii="Google Sans" w:cs="Google Sans" w:eastAsia="Google Sans" w:hAnsi="Google Sans"/>
            <w:color w:val="0000ee"/>
            <w:sz w:val="24"/>
            <w:szCs w:val="24"/>
            <w:u w:val="single"/>
            <w:rtl w:val="0"/>
          </w:rPr>
          <w:t xml:space="preserve">https://bikepacking.com/routes/morocco-traverse-south/</w:t>
        </w:r>
      </w:hyperlink>
      <w:r w:rsidDel="00000000" w:rsidR="00000000" w:rsidRPr="00000000">
        <w:rPr>
          <w:rtl w:val="0"/>
        </w:rPr>
      </w:r>
    </w:p>
    <w:p w:rsidR="00000000" w:rsidDel="00000000" w:rsidP="00000000" w:rsidRDefault="00000000" w:rsidRPr="00000000" w14:paraId="000000FF">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La grande traversata - Sahara.it, accesso eseguito il giorno luglio 15, 2026, </w:t>
      </w:r>
      <w:hyperlink r:id="rId45">
        <w:r w:rsidDel="00000000" w:rsidR="00000000" w:rsidRPr="00000000">
          <w:rPr>
            <w:rFonts w:ascii="Google Sans" w:cs="Google Sans" w:eastAsia="Google Sans" w:hAnsi="Google Sans"/>
            <w:color w:val="0000ee"/>
            <w:sz w:val="24"/>
            <w:szCs w:val="24"/>
            <w:u w:val="single"/>
            <w:rtl w:val="0"/>
          </w:rPr>
          <w:t xml:space="preserve">https://www.sahara.it/resoconti-di-viaggio/la-grande-traversata-libia/</w:t>
        </w:r>
      </w:hyperlink>
      <w:r w:rsidDel="00000000" w:rsidR="00000000" w:rsidRPr="00000000">
        <w:rPr>
          <w:rtl w:val="0"/>
        </w:rPr>
      </w:r>
    </w:p>
    <w:p w:rsidR="00000000" w:rsidDel="00000000" w:rsidP="00000000" w:rsidRDefault="00000000" w:rsidRPr="00000000" w14:paraId="00000100">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Travel Medical and Evacuation from Algeria | Travel Securely - Diversified Insurance Brokers, accesso eseguito il giorno luglio 15, 2026, </w:t>
      </w:r>
      <w:hyperlink r:id="rId46">
        <w:r w:rsidDel="00000000" w:rsidR="00000000" w:rsidRPr="00000000">
          <w:rPr>
            <w:rFonts w:ascii="Google Sans" w:cs="Google Sans" w:eastAsia="Google Sans" w:hAnsi="Google Sans"/>
            <w:color w:val="0000ee"/>
            <w:sz w:val="24"/>
            <w:szCs w:val="24"/>
            <w:u w:val="single"/>
            <w:rtl w:val="0"/>
          </w:rPr>
          <w:t xml:space="preserve">https://www.diversifiedquotes.com/travel-medical-and-evacuation-from-algeria/</w:t>
        </w:r>
      </w:hyperlink>
      <w:r w:rsidDel="00000000" w:rsidR="00000000" w:rsidRPr="00000000">
        <w:rPr>
          <w:rtl w:val="0"/>
        </w:rPr>
      </w:r>
    </w:p>
    <w:p w:rsidR="00000000" w:rsidDel="00000000" w:rsidP="00000000" w:rsidRDefault="00000000" w:rsidRPr="00000000" w14:paraId="00000101">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Rescue in the Sahara: Extraction Challenges in Extreme Terrain, accesso eseguito il giorno luglio 15, 2026, </w:t>
      </w:r>
      <w:hyperlink r:id="rId47">
        <w:r w:rsidDel="00000000" w:rsidR="00000000" w:rsidRPr="00000000">
          <w:rPr>
            <w:rFonts w:ascii="Google Sans" w:cs="Google Sans" w:eastAsia="Google Sans" w:hAnsi="Google Sans"/>
            <w:color w:val="0000ee"/>
            <w:sz w:val="24"/>
            <w:szCs w:val="24"/>
            <w:u w:val="single"/>
            <w:rtl w:val="0"/>
          </w:rPr>
          <w:t xml:space="preserve">https://www.specialistrescuegroup.com/news/rescue-in-the-sahara-extraction-challenges-in-extreme-terrain</w:t>
        </w:r>
      </w:hyperlink>
      <w:r w:rsidDel="00000000" w:rsidR="00000000" w:rsidRPr="00000000">
        <w:rPr>
          <w:rtl w:val="0"/>
        </w:rPr>
      </w:r>
    </w:p>
    <w:p w:rsidR="00000000" w:rsidDel="00000000" w:rsidP="00000000" w:rsidRDefault="00000000" w:rsidRPr="00000000" w14:paraId="00000102">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Air ambulance in Kufra, accesso eseguito il giorno luglio 15, 2026, </w:t>
      </w:r>
      <w:hyperlink r:id="rId48">
        <w:r w:rsidDel="00000000" w:rsidR="00000000" w:rsidRPr="00000000">
          <w:rPr>
            <w:rFonts w:ascii="Google Sans" w:cs="Google Sans" w:eastAsia="Google Sans" w:hAnsi="Google Sans"/>
            <w:color w:val="0000ee"/>
            <w:sz w:val="24"/>
            <w:szCs w:val="24"/>
            <w:u w:val="single"/>
            <w:rtl w:val="0"/>
          </w:rPr>
          <w:t xml:space="preserve">https://air-ambulance-world.com/air-ambulance-in-kufra/</w:t>
        </w:r>
      </w:hyperlink>
      <w:r w:rsidDel="00000000" w:rsidR="00000000" w:rsidRPr="00000000">
        <w:rPr>
          <w:rtl w:val="0"/>
        </w:rPr>
      </w:r>
    </w:p>
    <w:p w:rsidR="00000000" w:rsidDel="00000000" w:rsidP="00000000" w:rsidRDefault="00000000" w:rsidRPr="00000000" w14:paraId="00000103">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Caring for an Ear infection in Abu Simbel - Doctorsa, accesso eseguito il giorno luglio 15, 2026, </w:t>
      </w:r>
      <w:hyperlink r:id="rId49">
        <w:r w:rsidDel="00000000" w:rsidR="00000000" w:rsidRPr="00000000">
          <w:rPr>
            <w:rFonts w:ascii="Google Sans" w:cs="Google Sans" w:eastAsia="Google Sans" w:hAnsi="Google Sans"/>
            <w:color w:val="0000ee"/>
            <w:sz w:val="24"/>
            <w:szCs w:val="24"/>
            <w:u w:val="single"/>
            <w:rtl w:val="0"/>
          </w:rPr>
          <w:t xml:space="preserve">https://doctorsa.com/ear-infection-treatment-online/abu-simbel/egypt/</w:t>
        </w:r>
      </w:hyperlink>
      <w:r w:rsidDel="00000000" w:rsidR="00000000" w:rsidRPr="00000000">
        <w:rPr>
          <w:rtl w:val="0"/>
        </w:rPr>
      </w:r>
    </w:p>
    <w:p w:rsidR="00000000" w:rsidDel="00000000" w:rsidP="00000000" w:rsidRDefault="00000000" w:rsidRPr="00000000" w14:paraId="00000104">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Iridium vs Inmarsat vs Thuraya | Satellite Network Coverage Compared - SatComms, accesso eseguito il giorno luglio 15, 2026, </w:t>
      </w:r>
      <w:hyperlink r:id="rId50">
        <w:r w:rsidDel="00000000" w:rsidR="00000000" w:rsidRPr="00000000">
          <w:rPr>
            <w:rFonts w:ascii="Google Sans" w:cs="Google Sans" w:eastAsia="Google Sans" w:hAnsi="Google Sans"/>
            <w:color w:val="0000ee"/>
            <w:sz w:val="24"/>
            <w:szCs w:val="24"/>
            <w:u w:val="single"/>
            <w:rtl w:val="0"/>
          </w:rPr>
          <w:t xml:space="preserve">https://www.satcomms.co.za/post/iridium-vs-inmarsat-vs-thuraya-which-satellite-network-actually-covers-where-you-re-going</w:t>
        </w:r>
      </w:hyperlink>
      <w:r w:rsidDel="00000000" w:rsidR="00000000" w:rsidRPr="00000000">
        <w:rPr>
          <w:rtl w:val="0"/>
        </w:rPr>
      </w:r>
    </w:p>
    <w:p w:rsidR="00000000" w:rsidDel="00000000" w:rsidP="00000000" w:rsidRDefault="00000000" w:rsidRPr="00000000" w14:paraId="00000105">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Are Thuraya Satellite Phones Legal? What You Must Know Before Buying, accesso eseguito il giorno luglio 15, 2026, </w:t>
      </w:r>
      <w:hyperlink r:id="rId51">
        <w:r w:rsidDel="00000000" w:rsidR="00000000" w:rsidRPr="00000000">
          <w:rPr>
            <w:rFonts w:ascii="Google Sans" w:cs="Google Sans" w:eastAsia="Google Sans" w:hAnsi="Google Sans"/>
            <w:color w:val="0000ee"/>
            <w:sz w:val="24"/>
            <w:szCs w:val="24"/>
            <w:u w:val="single"/>
            <w:rtl w:val="0"/>
          </w:rPr>
          <w:t xml:space="preserve">https://electronics.alibaba.com/question/thuraya-satellite-phones-legal-use,-coverage-real-world-value</w:t>
        </w:r>
      </w:hyperlink>
      <w:r w:rsidDel="00000000" w:rsidR="00000000" w:rsidRPr="00000000">
        <w:rPr>
          <w:rtl w:val="0"/>
        </w:rPr>
      </w:r>
    </w:p>
    <w:p w:rsidR="00000000" w:rsidDel="00000000" w:rsidP="00000000" w:rsidRDefault="00000000" w:rsidRPr="00000000" w14:paraId="00000106">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Starlink in Africa: countries, prices and speeds (2026), accesso eseguito il giorno luglio 15, 2026, </w:t>
      </w:r>
      <w:hyperlink r:id="rId52">
        <w:r w:rsidDel="00000000" w:rsidR="00000000" w:rsidRPr="00000000">
          <w:rPr>
            <w:rFonts w:ascii="Google Sans" w:cs="Google Sans" w:eastAsia="Google Sans" w:hAnsi="Google Sans"/>
            <w:color w:val="0000ee"/>
            <w:sz w:val="24"/>
            <w:szCs w:val="24"/>
            <w:u w:val="single"/>
            <w:rtl w:val="0"/>
          </w:rPr>
          <w:t xml:space="preserve">https://tech.africa/starlink-africa/</w:t>
        </w:r>
      </w:hyperlink>
      <w:r w:rsidDel="00000000" w:rsidR="00000000" w:rsidRPr="00000000">
        <w:rPr>
          <w:rtl w:val="0"/>
        </w:rPr>
      </w:r>
    </w:p>
    <w:p w:rsidR="00000000" w:rsidDel="00000000" w:rsidP="00000000" w:rsidRDefault="00000000" w:rsidRPr="00000000" w14:paraId="00000107">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Explore SAR satellite imagery | Documentation - Learn ArcGIS, accesso eseguito il giorno luglio 15, 2026, </w:t>
      </w:r>
      <w:hyperlink r:id="rId53">
        <w:r w:rsidDel="00000000" w:rsidR="00000000" w:rsidRPr="00000000">
          <w:rPr>
            <w:rFonts w:ascii="Google Sans" w:cs="Google Sans" w:eastAsia="Google Sans" w:hAnsi="Google Sans"/>
            <w:color w:val="0000ee"/>
            <w:sz w:val="24"/>
            <w:szCs w:val="24"/>
            <w:u w:val="single"/>
            <w:rtl w:val="0"/>
          </w:rPr>
          <w:t xml:space="preserve">https://learn.arcgis.com/en/projects/explore-sar-satellite-imagery/</w:t>
        </w:r>
      </w:hyperlink>
      <w:r w:rsidDel="00000000" w:rsidR="00000000" w:rsidRPr="00000000">
        <w:rPr>
          <w:rtl w:val="0"/>
        </w:rPr>
      </w:r>
    </w:p>
    <w:p w:rsidR="00000000" w:rsidDel="00000000" w:rsidP="00000000" w:rsidRDefault="00000000" w:rsidRPr="00000000" w14:paraId="00000108">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Synthetic Aperture Radar (SAR) Basics | Google Earth Engine, accesso eseguito il giorno luglio 15, 2026, </w:t>
      </w:r>
      <w:hyperlink r:id="rId54">
        <w:r w:rsidDel="00000000" w:rsidR="00000000" w:rsidRPr="00000000">
          <w:rPr>
            <w:rFonts w:ascii="Google Sans" w:cs="Google Sans" w:eastAsia="Google Sans" w:hAnsi="Google Sans"/>
            <w:color w:val="0000ee"/>
            <w:sz w:val="24"/>
            <w:szCs w:val="24"/>
            <w:u w:val="single"/>
            <w:rtl w:val="0"/>
          </w:rPr>
          <w:t xml:space="preserve">https://developers.google.com/earth-engine/tutorials/community/sar-basics</w:t>
        </w:r>
      </w:hyperlink>
      <w:r w:rsidDel="00000000" w:rsidR="00000000" w:rsidRPr="00000000">
        <w:rPr>
          <w:rtl w:val="0"/>
        </w:rPr>
      </w:r>
    </w:p>
    <w:p w:rsidR="00000000" w:rsidDel="00000000" w:rsidP="00000000" w:rsidRDefault="00000000" w:rsidRPr="00000000" w14:paraId="00000109">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Introducing Samsara's satellite solution: Connectivity, anywhere, anytime, accesso eseguito il giorno luglio 15, 2026, </w:t>
      </w:r>
      <w:hyperlink r:id="rId55">
        <w:r w:rsidDel="00000000" w:rsidR="00000000" w:rsidRPr="00000000">
          <w:rPr>
            <w:rFonts w:ascii="Google Sans" w:cs="Google Sans" w:eastAsia="Google Sans" w:hAnsi="Google Sans"/>
            <w:color w:val="0000ee"/>
            <w:sz w:val="24"/>
            <w:szCs w:val="24"/>
            <w:u w:val="single"/>
            <w:rtl w:val="0"/>
          </w:rPr>
          <w:t xml:space="preserve">https://www.samsara.com/blog/introducing-samsaras-satellite-solution-connectivity-anywhere-anytime</w:t>
        </w:r>
      </w:hyperlink>
      <w:r w:rsidDel="00000000" w:rsidR="00000000" w:rsidRPr="00000000">
        <w:rPr>
          <w:rtl w:val="0"/>
        </w:rPr>
      </w:r>
    </w:p>
    <w:p w:rsidR="00000000" w:rsidDel="00000000" w:rsidP="00000000" w:rsidRDefault="00000000" w:rsidRPr="00000000" w14:paraId="0000010A">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Healthcare in Western Sahara: Visitor Guide | Nomedic, accesso eseguito il giorno luglio 15, 2026, </w:t>
      </w:r>
      <w:hyperlink r:id="rId56">
        <w:r w:rsidDel="00000000" w:rsidR="00000000" w:rsidRPr="00000000">
          <w:rPr>
            <w:rFonts w:ascii="Google Sans" w:cs="Google Sans" w:eastAsia="Google Sans" w:hAnsi="Google Sans"/>
            <w:color w:val="0000ee"/>
            <w:sz w:val="24"/>
            <w:szCs w:val="24"/>
            <w:u w:val="single"/>
            <w:rtl w:val="0"/>
          </w:rPr>
          <w:t xml:space="preserve">https://nomedic.co/travel/western-sahara</w:t>
        </w:r>
      </w:hyperlink>
      <w:r w:rsidDel="00000000" w:rsidR="00000000" w:rsidRPr="00000000">
        <w:rPr>
          <w:rtl w:val="0"/>
        </w:rPr>
      </w:r>
    </w:p>
    <w:p w:rsidR="00000000" w:rsidDel="00000000" w:rsidP="00000000" w:rsidRDefault="00000000" w:rsidRPr="00000000" w14:paraId="0000010B">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Mobile Satellite Solutions Africa | Iridium, Thuraya &amp; Inmarsat BGAN - RCS Communication, accesso eseguito il giorno luglio 15, 2026, </w:t>
      </w:r>
      <w:hyperlink r:id="rId57">
        <w:r w:rsidDel="00000000" w:rsidR="00000000" w:rsidRPr="00000000">
          <w:rPr>
            <w:rFonts w:ascii="Google Sans" w:cs="Google Sans" w:eastAsia="Google Sans" w:hAnsi="Google Sans"/>
            <w:color w:val="0000ee"/>
            <w:sz w:val="24"/>
            <w:szCs w:val="24"/>
            <w:u w:val="single"/>
            <w:rtl w:val="0"/>
          </w:rPr>
          <w:t xml:space="preserve">https://www.rcs-communication.com/solutions_mobile.html</w:t>
        </w:r>
      </w:hyperlink>
      <w:r w:rsidDel="00000000" w:rsidR="00000000" w:rsidRPr="00000000">
        <w:rPr>
          <w:rtl w:val="0"/>
        </w:rPr>
      </w:r>
    </w:p>
    <w:p w:rsidR="00000000" w:rsidDel="00000000" w:rsidP="00000000" w:rsidRDefault="00000000" w:rsidRPr="00000000" w14:paraId="0000010C">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Sudan Travel Advisory | Travel.State.gov, accesso eseguito il giorno luglio 15, 2026, </w:t>
      </w:r>
      <w:hyperlink r:id="rId58">
        <w:r w:rsidDel="00000000" w:rsidR="00000000" w:rsidRPr="00000000">
          <w:rPr>
            <w:rFonts w:ascii="Google Sans" w:cs="Google Sans" w:eastAsia="Google Sans" w:hAnsi="Google Sans"/>
            <w:color w:val="0000ee"/>
            <w:sz w:val="24"/>
            <w:szCs w:val="24"/>
            <w:u w:val="single"/>
            <w:rtl w:val="0"/>
          </w:rPr>
          <w:t xml:space="preserve">https://travel.state.gov/en/international-travel/travel-advisories/sudan.html</w:t>
        </w:r>
      </w:hyperlink>
      <w:r w:rsidDel="00000000" w:rsidR="00000000" w:rsidRPr="00000000">
        <w:rPr>
          <w:rtl w:val="0"/>
        </w:rPr>
      </w:r>
    </w:p>
    <w:p w:rsidR="00000000" w:rsidDel="00000000" w:rsidP="00000000" w:rsidRDefault="00000000" w:rsidRPr="00000000" w14:paraId="0000010D">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Health - Western Sahara travel advice - GOV.UK, accesso eseguito il giorno luglio 15, 2026, </w:t>
      </w:r>
      <w:hyperlink r:id="rId59">
        <w:r w:rsidDel="00000000" w:rsidR="00000000" w:rsidRPr="00000000">
          <w:rPr>
            <w:rFonts w:ascii="Google Sans" w:cs="Google Sans" w:eastAsia="Google Sans" w:hAnsi="Google Sans"/>
            <w:color w:val="0000ee"/>
            <w:sz w:val="24"/>
            <w:szCs w:val="24"/>
            <w:u w:val="single"/>
            <w:rtl w:val="0"/>
          </w:rPr>
          <w:t xml:space="preserve">https://www.gov.uk/foreign-travel-advice/western-sahara/health</w:t>
        </w:r>
      </w:hyperlink>
      <w:r w:rsidDel="00000000" w:rsidR="00000000" w:rsidRPr="00000000">
        <w:rPr>
          <w:rtl w:val="0"/>
        </w:rPr>
      </w:r>
    </w:p>
    <w:p w:rsidR="00000000" w:rsidDel="00000000" w:rsidP="00000000" w:rsidRDefault="00000000" w:rsidRPr="00000000" w14:paraId="0000010E">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Air ambulance in Dakhla (Villa Cisneros), accesso eseguito il giorno luglio 15, 2026, </w:t>
      </w:r>
      <w:hyperlink r:id="rId60">
        <w:r w:rsidDel="00000000" w:rsidR="00000000" w:rsidRPr="00000000">
          <w:rPr>
            <w:rFonts w:ascii="Google Sans" w:cs="Google Sans" w:eastAsia="Google Sans" w:hAnsi="Google Sans"/>
            <w:color w:val="0000ee"/>
            <w:sz w:val="24"/>
            <w:szCs w:val="24"/>
            <w:u w:val="single"/>
            <w:rtl w:val="0"/>
          </w:rPr>
          <w:t xml:space="preserve">https://www.medical-air-service.com/airports/western-sahara_eh/dakhla-villa-cisneros/dakhla-airport_12719.html</w:t>
        </w:r>
      </w:hyperlink>
      <w:r w:rsidDel="00000000" w:rsidR="00000000" w:rsidRPr="00000000">
        <w:rPr>
          <w:rtl w:val="0"/>
        </w:rPr>
      </w:r>
    </w:p>
    <w:p w:rsidR="00000000" w:rsidDel="00000000" w:rsidP="00000000" w:rsidRDefault="00000000" w:rsidRPr="00000000" w14:paraId="0000010F">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Travel advice and advisories for Mauritania - Travel.gc.ca, accesso eseguito il giorno luglio 15, 2026, </w:t>
      </w:r>
      <w:hyperlink r:id="rId61">
        <w:r w:rsidDel="00000000" w:rsidR="00000000" w:rsidRPr="00000000">
          <w:rPr>
            <w:rFonts w:ascii="Google Sans" w:cs="Google Sans" w:eastAsia="Google Sans" w:hAnsi="Google Sans"/>
            <w:color w:val="0000ee"/>
            <w:sz w:val="24"/>
            <w:szCs w:val="24"/>
            <w:u w:val="single"/>
            <w:rtl w:val="0"/>
          </w:rPr>
          <w:t xml:space="preserve">https://travel.gc.ca/destinations/mauritania</w:t>
        </w:r>
      </w:hyperlink>
      <w:r w:rsidDel="00000000" w:rsidR="00000000" w:rsidRPr="00000000">
        <w:rPr>
          <w:rtl w:val="0"/>
        </w:rPr>
      </w:r>
    </w:p>
    <w:p w:rsidR="00000000" w:rsidDel="00000000" w:rsidP="00000000" w:rsidRDefault="00000000" w:rsidRPr="00000000" w14:paraId="00000110">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Mauritania - Malaria &amp; Health Information - Travel Doctor Network, accesso eseguito il giorno luglio 15, 2026, </w:t>
      </w:r>
      <w:hyperlink r:id="rId62">
        <w:r w:rsidDel="00000000" w:rsidR="00000000" w:rsidRPr="00000000">
          <w:rPr>
            <w:rFonts w:ascii="Google Sans" w:cs="Google Sans" w:eastAsia="Google Sans" w:hAnsi="Google Sans"/>
            <w:color w:val="0000ee"/>
            <w:sz w:val="24"/>
            <w:szCs w:val="24"/>
            <w:u w:val="single"/>
            <w:rtl w:val="0"/>
          </w:rPr>
          <w:t xml:space="preserve">https://www.traveldoctor.network/country/mauritania/</w:t>
        </w:r>
      </w:hyperlink>
      <w:r w:rsidDel="00000000" w:rsidR="00000000" w:rsidRPr="00000000">
        <w:rPr>
          <w:rtl w:val="0"/>
        </w:rPr>
      </w:r>
    </w:p>
    <w:p w:rsidR="00000000" w:rsidDel="00000000" w:rsidP="00000000" w:rsidRDefault="00000000" w:rsidRPr="00000000" w14:paraId="00000111">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 Comprehensive Guide to Hospitals in the Mauritania | MyhospitalNow, accesso eseguito il giorno luglio 15, 2026, </w:t>
      </w:r>
      <w:hyperlink r:id="rId63">
        <w:r w:rsidDel="00000000" w:rsidR="00000000" w:rsidRPr="00000000">
          <w:rPr>
            <w:rFonts w:ascii="Google Sans" w:cs="Google Sans" w:eastAsia="Google Sans" w:hAnsi="Google Sans"/>
            <w:color w:val="0000ee"/>
            <w:sz w:val="24"/>
            <w:szCs w:val="24"/>
            <w:u w:val="single"/>
            <w:rtl w:val="0"/>
          </w:rPr>
          <w:t xml:space="preserve">https://www.bestheartsurgery.com/blog/a-comprehensive-guide-to-hospitals-in-the-mauritania-myhospitalnow/</w:t>
        </w:r>
      </w:hyperlink>
      <w:r w:rsidDel="00000000" w:rsidR="00000000" w:rsidRPr="00000000">
        <w:rPr>
          <w:rtl w:val="0"/>
        </w:rPr>
      </w:r>
    </w:p>
    <w:p w:rsidR="00000000" w:rsidDel="00000000" w:rsidP="00000000" w:rsidRDefault="00000000" w:rsidRPr="00000000" w14:paraId="00000112">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ALGERIA ON-OFF: Algeria Desert Motoraid - www.roadtravelexperience.com, accesso eseguito il giorno luglio 15, 2026, </w:t>
      </w:r>
      <w:hyperlink r:id="rId64">
        <w:r w:rsidDel="00000000" w:rsidR="00000000" w:rsidRPr="00000000">
          <w:rPr>
            <w:rFonts w:ascii="Google Sans" w:cs="Google Sans" w:eastAsia="Google Sans" w:hAnsi="Google Sans"/>
            <w:color w:val="0000ee"/>
            <w:sz w:val="24"/>
            <w:szCs w:val="24"/>
            <w:u w:val="single"/>
            <w:rtl w:val="0"/>
          </w:rPr>
          <w:t xml:space="preserve">https://www.roadtravelexperience.com/algeria-on-off-algeria-desert-motoraid/</w:t>
        </w:r>
      </w:hyperlink>
      <w:r w:rsidDel="00000000" w:rsidR="00000000" w:rsidRPr="00000000">
        <w:rPr>
          <w:rtl w:val="0"/>
        </w:rPr>
      </w:r>
    </w:p>
    <w:p w:rsidR="00000000" w:rsidDel="00000000" w:rsidP="00000000" w:rsidRDefault="00000000" w:rsidRPr="00000000" w14:paraId="00000113">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Air ambulance in Djanet, accesso eseguito il giorno luglio 15, 2026, </w:t>
      </w:r>
      <w:hyperlink r:id="rId65">
        <w:r w:rsidDel="00000000" w:rsidR="00000000" w:rsidRPr="00000000">
          <w:rPr>
            <w:rFonts w:ascii="Google Sans" w:cs="Google Sans" w:eastAsia="Google Sans" w:hAnsi="Google Sans"/>
            <w:color w:val="0000ee"/>
            <w:sz w:val="24"/>
            <w:szCs w:val="24"/>
            <w:u w:val="single"/>
            <w:rtl w:val="0"/>
          </w:rPr>
          <w:t xml:space="preserve">https://www.medical-air-service.com/airports/algeria_dz/djanet/djanet-inedbirene-airport_12488.html</w:t>
        </w:r>
      </w:hyperlink>
      <w:r w:rsidDel="00000000" w:rsidR="00000000" w:rsidRPr="00000000">
        <w:rPr>
          <w:rtl w:val="0"/>
        </w:rPr>
      </w:r>
    </w:p>
    <w:p w:rsidR="00000000" w:rsidDel="00000000" w:rsidP="00000000" w:rsidRDefault="00000000" w:rsidRPr="00000000" w14:paraId="00000114">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Air ambulance in Tamanrasset, accesso eseguito il giorno luglio 15, 2026, </w:t>
      </w:r>
      <w:hyperlink r:id="rId66">
        <w:r w:rsidDel="00000000" w:rsidR="00000000" w:rsidRPr="00000000">
          <w:rPr>
            <w:rFonts w:ascii="Google Sans" w:cs="Google Sans" w:eastAsia="Google Sans" w:hAnsi="Google Sans"/>
            <w:color w:val="0000ee"/>
            <w:sz w:val="24"/>
            <w:szCs w:val="24"/>
            <w:u w:val="single"/>
            <w:rtl w:val="0"/>
          </w:rPr>
          <w:t xml:space="preserve">https://www.medical-air-service.com/airports/algeria_dz/tamanrasset/aguenar-hadj-bey-akhamok-airport_12493.html</w:t>
        </w:r>
      </w:hyperlink>
      <w:r w:rsidDel="00000000" w:rsidR="00000000" w:rsidRPr="00000000">
        <w:rPr>
          <w:rtl w:val="0"/>
        </w:rPr>
      </w:r>
    </w:p>
    <w:p w:rsidR="00000000" w:rsidDel="00000000" w:rsidP="00000000" w:rsidRDefault="00000000" w:rsidRPr="00000000" w14:paraId="00000115">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Air Ambluance Algeria - Medilink, accesso eseguito il giorno luglio 15, 2026, </w:t>
      </w:r>
      <w:hyperlink r:id="rId67">
        <w:r w:rsidDel="00000000" w:rsidR="00000000" w:rsidRPr="00000000">
          <w:rPr>
            <w:rFonts w:ascii="Google Sans" w:cs="Google Sans" w:eastAsia="Google Sans" w:hAnsi="Google Sans"/>
            <w:color w:val="0000ee"/>
            <w:sz w:val="24"/>
            <w:szCs w:val="24"/>
            <w:u w:val="single"/>
            <w:rtl w:val="0"/>
          </w:rPr>
          <w:t xml:space="preserve">https://medilinkint.com/algeria/air-ambulance/</w:t>
        </w:r>
      </w:hyperlink>
      <w:r w:rsidDel="00000000" w:rsidR="00000000" w:rsidRPr="00000000">
        <w:rPr>
          <w:rtl w:val="0"/>
        </w:rPr>
      </w:r>
    </w:p>
    <w:p w:rsidR="00000000" w:rsidDel="00000000" w:rsidP="00000000" w:rsidRDefault="00000000" w:rsidRPr="00000000" w14:paraId="00000116">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Air Ambulance in Algeria, accesso eseguito il giorno luglio 15, 2026, </w:t>
      </w:r>
      <w:hyperlink r:id="rId68">
        <w:r w:rsidDel="00000000" w:rsidR="00000000" w:rsidRPr="00000000">
          <w:rPr>
            <w:rFonts w:ascii="Google Sans" w:cs="Google Sans" w:eastAsia="Google Sans" w:hAnsi="Google Sans"/>
            <w:color w:val="0000ee"/>
            <w:sz w:val="24"/>
            <w:szCs w:val="24"/>
            <w:u w:val="single"/>
            <w:rtl w:val="0"/>
          </w:rPr>
          <w:t xml:space="preserve">https://air-ambulance-world.com/air-ambulance-in-algeria/</w:t>
        </w:r>
      </w:hyperlink>
      <w:r w:rsidDel="00000000" w:rsidR="00000000" w:rsidRPr="00000000">
        <w:rPr>
          <w:rtl w:val="0"/>
        </w:rPr>
      </w:r>
    </w:p>
    <w:p w:rsidR="00000000" w:rsidDel="00000000" w:rsidP="00000000" w:rsidRDefault="00000000" w:rsidRPr="00000000" w14:paraId="00000117">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Rehabilitating hospitals and medical facilities in Libya - Emergency Trust Fund for Africa, accesso eseguito il giorno luglio 15, 2026, </w:t>
      </w:r>
      <w:hyperlink r:id="rId69">
        <w:r w:rsidDel="00000000" w:rsidR="00000000" w:rsidRPr="00000000">
          <w:rPr>
            <w:rFonts w:ascii="Google Sans" w:cs="Google Sans" w:eastAsia="Google Sans" w:hAnsi="Google Sans"/>
            <w:color w:val="0000ee"/>
            <w:sz w:val="24"/>
            <w:szCs w:val="24"/>
            <w:u w:val="single"/>
            <w:rtl w:val="0"/>
          </w:rPr>
          <w:t xml:space="preserve">https://trust-fund-for-africa.europa.eu/news/rehabilitating-hospitals-and-medical-facilities-libya-2020-12-22_en</w:t>
        </w:r>
      </w:hyperlink>
      <w:r w:rsidDel="00000000" w:rsidR="00000000" w:rsidRPr="00000000">
        <w:rPr>
          <w:rtl w:val="0"/>
        </w:rPr>
      </w:r>
    </w:p>
    <w:p w:rsidR="00000000" w:rsidDel="00000000" w:rsidP="00000000" w:rsidRDefault="00000000" w:rsidRPr="00000000" w14:paraId="00000118">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UNHCR UPDATE, accesso eseguito il giorno luglio 15, 2026, </w:t>
      </w:r>
      <w:hyperlink r:id="rId70">
        <w:r w:rsidDel="00000000" w:rsidR="00000000" w:rsidRPr="00000000">
          <w:rPr>
            <w:rFonts w:ascii="Google Sans" w:cs="Google Sans" w:eastAsia="Google Sans" w:hAnsi="Google Sans"/>
            <w:color w:val="0000ee"/>
            <w:sz w:val="24"/>
            <w:szCs w:val="24"/>
            <w:u w:val="single"/>
            <w:rtl w:val="0"/>
          </w:rPr>
          <w:t xml:space="preserve">https://data.unhcr.org/en/documents/download/83363</w:t>
        </w:r>
      </w:hyperlink>
      <w:r w:rsidDel="00000000" w:rsidR="00000000" w:rsidRPr="00000000">
        <w:rPr>
          <w:rtl w:val="0"/>
        </w:rPr>
      </w:r>
    </w:p>
    <w:p w:rsidR="00000000" w:rsidDel="00000000" w:rsidP="00000000" w:rsidRDefault="00000000" w:rsidRPr="00000000" w14:paraId="00000119">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WHO Libya biweekly operational update (16-31 July 2020) - ReliefWeb, accesso eseguito il giorno luglio 15, 2026, </w:t>
      </w:r>
      <w:hyperlink r:id="rId71">
        <w:r w:rsidDel="00000000" w:rsidR="00000000" w:rsidRPr="00000000">
          <w:rPr>
            <w:rFonts w:ascii="Google Sans" w:cs="Google Sans" w:eastAsia="Google Sans" w:hAnsi="Google Sans"/>
            <w:color w:val="0000ee"/>
            <w:sz w:val="24"/>
            <w:szCs w:val="24"/>
            <w:u w:val="single"/>
            <w:rtl w:val="0"/>
          </w:rPr>
          <w:t xml:space="preserve">https://reliefweb.int/report/libya/who-libya-biweekly-operational-update-16-31-july-2020</w:t>
        </w:r>
      </w:hyperlink>
      <w:r w:rsidDel="00000000" w:rsidR="00000000" w:rsidRPr="00000000">
        <w:rPr>
          <w:rtl w:val="0"/>
        </w:rPr>
      </w:r>
    </w:p>
    <w:p w:rsidR="00000000" w:rsidDel="00000000" w:rsidP="00000000" w:rsidRDefault="00000000" w:rsidRPr="00000000" w14:paraId="0000011A">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LIBYA WEEKLY PROGRAMMING UPDATE - IOM, accesso eseguito il giorno luglio 15, 2026, </w:t>
      </w:r>
      <w:hyperlink r:id="rId72">
        <w:r w:rsidDel="00000000" w:rsidR="00000000" w:rsidRPr="00000000">
          <w:rPr>
            <w:rFonts w:ascii="Google Sans" w:cs="Google Sans" w:eastAsia="Google Sans" w:hAnsi="Google Sans"/>
            <w:color w:val="0000ee"/>
            <w:sz w:val="24"/>
            <w:szCs w:val="24"/>
            <w:u w:val="single"/>
            <w:rtl w:val="0"/>
          </w:rPr>
          <w:t xml:space="preserve">https://crisisresponse.iom.int/sites/g/files/tmzbdl1481/files/appeal/documents/IOM-Libya-Weekly-Programming-Update-17-December-2025.pdf</w:t>
        </w:r>
      </w:hyperlink>
      <w:r w:rsidDel="00000000" w:rsidR="00000000" w:rsidRPr="00000000">
        <w:rPr>
          <w:rtl w:val="0"/>
        </w:rPr>
      </w:r>
    </w:p>
    <w:p w:rsidR="00000000" w:rsidDel="00000000" w:rsidP="00000000" w:rsidRDefault="00000000" w:rsidRPr="00000000" w14:paraId="0000011B">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Egyptian Plane Makes Emergency Landing in Libya - LibyaReview, accesso eseguito il giorno luglio 15, 2026, </w:t>
      </w:r>
      <w:hyperlink r:id="rId73">
        <w:r w:rsidDel="00000000" w:rsidR="00000000" w:rsidRPr="00000000">
          <w:rPr>
            <w:rFonts w:ascii="Google Sans" w:cs="Google Sans" w:eastAsia="Google Sans" w:hAnsi="Google Sans"/>
            <w:color w:val="0000ee"/>
            <w:sz w:val="24"/>
            <w:szCs w:val="24"/>
            <w:u w:val="single"/>
            <w:rtl w:val="0"/>
          </w:rPr>
          <w:t xml:space="preserve">https://libyareview.com/52187/egyptian-plane-makes-emergency-landing-in-libya/</w:t>
        </w:r>
      </w:hyperlink>
      <w:r w:rsidDel="00000000" w:rsidR="00000000" w:rsidRPr="00000000">
        <w:rPr>
          <w:rtl w:val="0"/>
        </w:rPr>
      </w:r>
    </w:p>
    <w:p w:rsidR="00000000" w:rsidDel="00000000" w:rsidP="00000000" w:rsidRDefault="00000000" w:rsidRPr="00000000" w14:paraId="0000011C">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Kufra Airport Suspends Operations Over Security and Supply Concerns - Libya Herald, accesso eseguito il giorno luglio 15, 2026, </w:t>
      </w:r>
      <w:hyperlink r:id="rId74">
        <w:r w:rsidDel="00000000" w:rsidR="00000000" w:rsidRPr="00000000">
          <w:rPr>
            <w:rFonts w:ascii="Google Sans" w:cs="Google Sans" w:eastAsia="Google Sans" w:hAnsi="Google Sans"/>
            <w:color w:val="0000ee"/>
            <w:sz w:val="24"/>
            <w:szCs w:val="24"/>
            <w:u w:val="single"/>
            <w:rtl w:val="0"/>
          </w:rPr>
          <w:t xml:space="preserve">https://libyaherald.com/2015/04/kufra-airport-shut-by-staff-anxious-over-security</w:t>
        </w:r>
      </w:hyperlink>
      <w:r w:rsidDel="00000000" w:rsidR="00000000" w:rsidRPr="00000000">
        <w:rPr>
          <w:rtl w:val="0"/>
        </w:rPr>
      </w:r>
    </w:p>
    <w:p w:rsidR="00000000" w:rsidDel="00000000" w:rsidP="00000000" w:rsidRDefault="00000000" w:rsidRPr="00000000" w14:paraId="0000011D">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News | Emergency Medicine and Support Center - EMSC Libya, accesso eseguito il giorno luglio 15, 2026, </w:t>
      </w:r>
      <w:hyperlink r:id="rId75">
        <w:r w:rsidDel="00000000" w:rsidR="00000000" w:rsidRPr="00000000">
          <w:rPr>
            <w:rFonts w:ascii="Google Sans" w:cs="Google Sans" w:eastAsia="Google Sans" w:hAnsi="Google Sans"/>
            <w:color w:val="0000ee"/>
            <w:sz w:val="24"/>
            <w:szCs w:val="24"/>
            <w:u w:val="single"/>
            <w:rtl w:val="0"/>
          </w:rPr>
          <w:t xml:space="preserve">https://emsc.gov.ly/en/emergency-medical-services/news/71/</w:t>
        </w:r>
      </w:hyperlink>
      <w:r w:rsidDel="00000000" w:rsidR="00000000" w:rsidRPr="00000000">
        <w:rPr>
          <w:rtl w:val="0"/>
        </w:rPr>
      </w:r>
    </w:p>
    <w:p w:rsidR="00000000" w:rsidDel="00000000" w:rsidP="00000000" w:rsidRDefault="00000000" w:rsidRPr="00000000" w14:paraId="0000011E">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Egypt boosts preparedness in hospitals in Aswan, neighboring governorates for evacuees from Sudan, accesso eseguito il giorno luglio 15, 2026, </w:t>
      </w:r>
      <w:hyperlink r:id="rId76">
        <w:r w:rsidDel="00000000" w:rsidR="00000000" w:rsidRPr="00000000">
          <w:rPr>
            <w:rFonts w:ascii="Google Sans" w:cs="Google Sans" w:eastAsia="Google Sans" w:hAnsi="Google Sans"/>
            <w:color w:val="0000ee"/>
            <w:sz w:val="24"/>
            <w:szCs w:val="24"/>
            <w:u w:val="single"/>
            <w:rtl w:val="0"/>
          </w:rPr>
          <w:t xml:space="preserve">https://sis.gov.eg/en/media-center/news/egypt-boosts-preparedness-in-hospitals-in-aswan-neighboring-governorates-for-evacuees-from-sudan/</w:t>
        </w:r>
      </w:hyperlink>
      <w:r w:rsidDel="00000000" w:rsidR="00000000" w:rsidRPr="00000000">
        <w:rPr>
          <w:rtl w:val="0"/>
        </w:rPr>
      </w:r>
    </w:p>
    <w:p w:rsidR="00000000" w:rsidDel="00000000" w:rsidP="00000000" w:rsidRDefault="00000000" w:rsidRPr="00000000" w14:paraId="0000011F">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Emergency medical aid shipment arrives in Sudan: WHO • FRANCE 24 English - YouTube, accesso eseguito il giorno luglio 15, 2026, </w:t>
      </w:r>
      <w:hyperlink r:id="rId77">
        <w:r w:rsidDel="00000000" w:rsidR="00000000" w:rsidRPr="00000000">
          <w:rPr>
            <w:rFonts w:ascii="Google Sans" w:cs="Google Sans" w:eastAsia="Google Sans" w:hAnsi="Google Sans"/>
            <w:color w:val="0000ee"/>
            <w:sz w:val="24"/>
            <w:szCs w:val="24"/>
            <w:u w:val="single"/>
            <w:rtl w:val="0"/>
          </w:rPr>
          <w:t xml:space="preserve">https://www.youtube.com/watch?v=6zW0kXiEaNs</w:t>
        </w:r>
      </w:hyperlink>
      <w:r w:rsidDel="00000000" w:rsidR="00000000" w:rsidRPr="00000000">
        <w:rPr>
          <w:rtl w:val="0"/>
        </w:rPr>
      </w:r>
    </w:p>
    <w:p w:rsidR="00000000" w:rsidDel="00000000" w:rsidP="00000000" w:rsidRDefault="00000000" w:rsidRPr="00000000" w14:paraId="00000120">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Sudan's health care system nears collapse: Part 2, accesso eseguito il giorno luglio 15, 2026, </w:t>
      </w:r>
      <w:hyperlink r:id="rId78">
        <w:r w:rsidDel="00000000" w:rsidR="00000000" w:rsidRPr="00000000">
          <w:rPr>
            <w:rFonts w:ascii="Google Sans" w:cs="Google Sans" w:eastAsia="Google Sans" w:hAnsi="Google Sans"/>
            <w:color w:val="0000ee"/>
            <w:sz w:val="24"/>
            <w:szCs w:val="24"/>
            <w:u w:val="single"/>
            <w:rtl w:val="0"/>
          </w:rPr>
          <w:t xml:space="preserve">https://sudanhrh.org/articles/sudan-health-care-2</w:t>
        </w:r>
      </w:hyperlink>
      <w:r w:rsidDel="00000000" w:rsidR="00000000" w:rsidRPr="00000000">
        <w:rPr>
          <w:rtl w:val="0"/>
        </w:rPr>
      </w:r>
    </w:p>
    <w:p w:rsidR="00000000" w:rsidDel="00000000" w:rsidP="00000000" w:rsidRDefault="00000000" w:rsidRPr="00000000" w14:paraId="00000121">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US diplomats, families evacuated from war-torn Sudan, RSF says - YouTube, accesso eseguito il giorno luglio 15, 2026, </w:t>
      </w:r>
      <w:hyperlink r:id="rId79">
        <w:r w:rsidDel="00000000" w:rsidR="00000000" w:rsidRPr="00000000">
          <w:rPr>
            <w:rFonts w:ascii="Google Sans" w:cs="Google Sans" w:eastAsia="Google Sans" w:hAnsi="Google Sans"/>
            <w:color w:val="0000ee"/>
            <w:sz w:val="24"/>
            <w:szCs w:val="24"/>
            <w:u w:val="single"/>
            <w:rtl w:val="0"/>
          </w:rPr>
          <w:t xml:space="preserve">https://www.youtube.com/watch?v=c7DoUkDnf7g</w:t>
        </w:r>
      </w:hyperlink>
      <w:r w:rsidDel="00000000" w:rsidR="00000000" w:rsidRPr="00000000">
        <w:rPr>
          <w:rtl w:val="0"/>
        </w:rPr>
      </w:r>
    </w:p>
    <w:p w:rsidR="00000000" w:rsidDel="00000000" w:rsidP="00000000" w:rsidRDefault="00000000" w:rsidRPr="00000000" w14:paraId="00000122">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Six Injured Travellers Evacuated From Sudan | NGS, accesso eseguito il giorno luglio 15, 2026, </w:t>
      </w:r>
      <w:hyperlink r:id="rId80">
        <w:r w:rsidDel="00000000" w:rsidR="00000000" w:rsidRPr="00000000">
          <w:rPr>
            <w:rFonts w:ascii="Google Sans" w:cs="Google Sans" w:eastAsia="Google Sans" w:hAnsi="Google Sans"/>
            <w:color w:val="0000ee"/>
            <w:sz w:val="24"/>
            <w:szCs w:val="24"/>
            <w:u w:val="single"/>
            <w:rtl w:val="0"/>
          </w:rPr>
          <w:t xml:space="preserve">https://northcottglobalsolutions.com/case-study/sudan-medical-evacuation-six-travellers/</w:t>
        </w:r>
      </w:hyperlink>
      <w:r w:rsidDel="00000000" w:rsidR="00000000" w:rsidRPr="00000000">
        <w:rPr>
          <w:rtl w:val="0"/>
        </w:rPr>
      </w:r>
    </w:p>
    <w:p w:rsidR="00000000" w:rsidDel="00000000" w:rsidP="00000000" w:rsidRDefault="00000000" w:rsidRPr="00000000" w14:paraId="00000123">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2025 inReach® SOS year in review - Garmin, accesso eseguito il giorno luglio 15, 2026, </w:t>
      </w:r>
      <w:hyperlink r:id="rId81">
        <w:r w:rsidDel="00000000" w:rsidR="00000000" w:rsidRPr="00000000">
          <w:rPr>
            <w:rFonts w:ascii="Google Sans" w:cs="Google Sans" w:eastAsia="Google Sans" w:hAnsi="Google Sans"/>
            <w:color w:val="0000ee"/>
            <w:sz w:val="24"/>
            <w:szCs w:val="24"/>
            <w:u w:val="single"/>
            <w:rtl w:val="0"/>
          </w:rPr>
          <w:t xml:space="preserve">https://www.garmin.com/en-US/blog/outdoor/2025-inreach-sos-year-in-review/</w:t>
        </w:r>
      </w:hyperlink>
      <w:r w:rsidDel="00000000" w:rsidR="00000000" w:rsidRPr="00000000">
        <w:rPr>
          <w:rtl w:val="0"/>
        </w:rPr>
      </w:r>
    </w:p>
    <w:p w:rsidR="00000000" w:rsidDel="00000000" w:rsidP="00000000" w:rsidRDefault="00000000" w:rsidRPr="00000000" w14:paraId="00000124">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Garmin releases annual inReach SOS message report | Newsroom, accesso eseguito il giorno luglio 15, 2026, </w:t>
      </w:r>
      <w:hyperlink r:id="rId82">
        <w:r w:rsidDel="00000000" w:rsidR="00000000" w:rsidRPr="00000000">
          <w:rPr>
            <w:rFonts w:ascii="Google Sans" w:cs="Google Sans" w:eastAsia="Google Sans" w:hAnsi="Google Sans"/>
            <w:color w:val="0000ee"/>
            <w:sz w:val="24"/>
            <w:szCs w:val="24"/>
            <w:u w:val="single"/>
            <w:rtl w:val="0"/>
          </w:rPr>
          <w:t xml:space="preserve">https://www.garmin.com/en-US/newsroom/press-release/outdoor/garmin-releases-annual-inreach-sos-message-report/</w:t>
        </w:r>
      </w:hyperlink>
      <w:r w:rsidDel="00000000" w:rsidR="00000000" w:rsidRPr="00000000">
        <w:rPr>
          <w:rtl w:val="0"/>
        </w:rPr>
      </w:r>
    </w:p>
    <w:p w:rsidR="00000000" w:rsidDel="00000000" w:rsidP="00000000" w:rsidRDefault="00000000" w:rsidRPr="00000000" w14:paraId="00000125">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SOS for inReach Capable Garmin Handhelds, accesso eseguito il giorno luglio 15, 2026, </w:t>
      </w:r>
      <w:hyperlink r:id="rId83">
        <w:r w:rsidDel="00000000" w:rsidR="00000000" w:rsidRPr="00000000">
          <w:rPr>
            <w:rFonts w:ascii="Google Sans" w:cs="Google Sans" w:eastAsia="Google Sans" w:hAnsi="Google Sans"/>
            <w:color w:val="0000ee"/>
            <w:sz w:val="24"/>
            <w:szCs w:val="24"/>
            <w:u w:val="single"/>
            <w:rtl w:val="0"/>
          </w:rPr>
          <w:t xml:space="preserve">https://support.garmin.com/en-US/?faq=VtKdjZA7K083AzSlFrdS99</w:t>
        </w:r>
      </w:hyperlink>
      <w:r w:rsidDel="00000000" w:rsidR="00000000" w:rsidRPr="00000000">
        <w:rPr>
          <w:rtl w:val="0"/>
        </w:rPr>
      </w:r>
    </w:p>
    <w:p w:rsidR="00000000" w:rsidDel="00000000" w:rsidP="00000000" w:rsidRDefault="00000000" w:rsidRPr="00000000" w14:paraId="00000126">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What is GEOS SOS? - Garmin Support, accesso eseguito il giorno luglio 15, 2026, </w:t>
      </w:r>
      <w:hyperlink r:id="rId84">
        <w:r w:rsidDel="00000000" w:rsidR="00000000" w:rsidRPr="00000000">
          <w:rPr>
            <w:rFonts w:ascii="Google Sans" w:cs="Google Sans" w:eastAsia="Google Sans" w:hAnsi="Google Sans"/>
            <w:color w:val="0000ee"/>
            <w:sz w:val="24"/>
            <w:szCs w:val="24"/>
            <w:u w:val="single"/>
            <w:rtl w:val="0"/>
          </w:rPr>
          <w:t xml:space="preserve">https://support.garmin.com/en-GB/?faq=sa9pEawRiF8HhPRC2htbd9</w:t>
        </w:r>
      </w:hyperlink>
      <w:r w:rsidDel="00000000" w:rsidR="00000000" w:rsidRPr="00000000">
        <w:rPr>
          <w:rtl w:val="0"/>
        </w:rPr>
      </w:r>
    </w:p>
    <w:p w:rsidR="00000000" w:rsidDel="00000000" w:rsidP="00000000" w:rsidRDefault="00000000" w:rsidRPr="00000000" w14:paraId="00000127">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inReach: What Happens When You Trigger an SOS? - YouTube, accesso eseguito il giorno luglio 15, 2026, </w:t>
      </w:r>
      <w:hyperlink r:id="rId85">
        <w:r w:rsidDel="00000000" w:rsidR="00000000" w:rsidRPr="00000000">
          <w:rPr>
            <w:rFonts w:ascii="Google Sans" w:cs="Google Sans" w:eastAsia="Google Sans" w:hAnsi="Google Sans"/>
            <w:color w:val="0000ee"/>
            <w:sz w:val="24"/>
            <w:szCs w:val="24"/>
            <w:u w:val="single"/>
            <w:rtl w:val="0"/>
          </w:rPr>
          <w:t xml:space="preserve">https://www.youtube.com/watch?v=vEaF2Atxo-s</w:t>
        </w:r>
      </w:hyperlink>
      <w:r w:rsidDel="00000000" w:rsidR="00000000" w:rsidRPr="00000000">
        <w:rPr>
          <w:rtl w:val="0"/>
        </w:rPr>
      </w:r>
    </w:p>
    <w:p w:rsidR="00000000" w:rsidDel="00000000" w:rsidP="00000000" w:rsidRDefault="00000000" w:rsidRPr="00000000" w14:paraId="00000128">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Thuraya vs Iridium: Which Satellite Phone is Best for Africa? | Acacia Satlink, accesso eseguito il giorno luglio 15, 2026, </w:t>
      </w:r>
      <w:hyperlink r:id="rId86">
        <w:r w:rsidDel="00000000" w:rsidR="00000000" w:rsidRPr="00000000">
          <w:rPr>
            <w:rFonts w:ascii="Google Sans" w:cs="Google Sans" w:eastAsia="Google Sans" w:hAnsi="Google Sans"/>
            <w:color w:val="0000ee"/>
            <w:sz w:val="24"/>
            <w:szCs w:val="24"/>
            <w:u w:val="single"/>
            <w:rtl w:val="0"/>
          </w:rPr>
          <w:t xml:space="preserve">https://acaciasatlink.net/blog/thuraya-vs-iridium-satellite-phone-africa</w:t>
        </w:r>
      </w:hyperlink>
      <w:r w:rsidDel="00000000" w:rsidR="00000000" w:rsidRPr="00000000">
        <w:rPr>
          <w:rtl w:val="0"/>
        </w:rPr>
      </w:r>
    </w:p>
    <w:p w:rsidR="00000000" w:rsidDel="00000000" w:rsidP="00000000" w:rsidRDefault="00000000" w:rsidRPr="00000000" w14:paraId="00000129">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Cheapest Satellite Phone in South Africa 2026 | From R15,800 | SatComms, accesso eseguito il giorno luglio 15, 2026, </w:t>
      </w:r>
      <w:hyperlink r:id="rId87">
        <w:r w:rsidDel="00000000" w:rsidR="00000000" w:rsidRPr="00000000">
          <w:rPr>
            <w:rFonts w:ascii="Google Sans" w:cs="Google Sans" w:eastAsia="Google Sans" w:hAnsi="Google Sans"/>
            <w:color w:val="0000ee"/>
            <w:sz w:val="24"/>
            <w:szCs w:val="24"/>
            <w:u w:val="single"/>
            <w:rtl w:val="0"/>
          </w:rPr>
          <w:t xml:space="preserve">https://www.satcomms.co.za/post/cheapest-satellite-phone-south-africa-2026</w:t>
        </w:r>
      </w:hyperlink>
      <w:r w:rsidDel="00000000" w:rsidR="00000000" w:rsidRPr="00000000">
        <w:rPr>
          <w:rtl w:val="0"/>
        </w:rPr>
      </w:r>
    </w:p>
    <w:p w:rsidR="00000000" w:rsidDel="00000000" w:rsidP="00000000" w:rsidRDefault="00000000" w:rsidRPr="00000000" w14:paraId="0000012A">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Mapped: Where Starlink Is Available Around the World (May 2026) - Mappr, accesso eseguito il giorno luglio 15, 2026, </w:t>
      </w:r>
      <w:hyperlink r:id="rId88">
        <w:r w:rsidDel="00000000" w:rsidR="00000000" w:rsidRPr="00000000">
          <w:rPr>
            <w:rFonts w:ascii="Google Sans" w:cs="Google Sans" w:eastAsia="Google Sans" w:hAnsi="Google Sans"/>
            <w:color w:val="0000ee"/>
            <w:sz w:val="24"/>
            <w:szCs w:val="24"/>
            <w:u w:val="single"/>
            <w:rtl w:val="0"/>
          </w:rPr>
          <w:t xml:space="preserve">https://www.mappr.co/starlink-availability-by-country/</w:t>
        </w:r>
      </w:hyperlink>
      <w:r w:rsidDel="00000000" w:rsidR="00000000" w:rsidRPr="00000000">
        <w:rPr>
          <w:rtl w:val="0"/>
        </w:rPr>
      </w:r>
    </w:p>
    <w:p w:rsidR="00000000" w:rsidDel="00000000" w:rsidP="00000000" w:rsidRDefault="00000000" w:rsidRPr="00000000" w14:paraId="0000012B">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Starlink Internet Service Rapidly Reached 27 African Countries. Then What? - Akoroko, accesso eseguito il giorno luglio 15, 2026, </w:t>
      </w:r>
      <w:hyperlink r:id="rId89">
        <w:r w:rsidDel="00000000" w:rsidR="00000000" w:rsidRPr="00000000">
          <w:rPr>
            <w:rFonts w:ascii="Google Sans" w:cs="Google Sans" w:eastAsia="Google Sans" w:hAnsi="Google Sans"/>
            <w:color w:val="0000ee"/>
            <w:sz w:val="24"/>
            <w:szCs w:val="24"/>
            <w:u w:val="single"/>
            <w:rtl w:val="0"/>
          </w:rPr>
          <w:t xml:space="preserve">https://akoroko.com/article/starlink-internet-service-27-african-countries</w:t>
        </w:r>
      </w:hyperlink>
      <w:r w:rsidDel="00000000" w:rsidR="00000000" w:rsidRPr="00000000">
        <w:rPr>
          <w:rtl w:val="0"/>
        </w:rPr>
      </w:r>
    </w:p>
    <w:p w:rsidR="00000000" w:rsidDel="00000000" w:rsidP="00000000" w:rsidRDefault="00000000" w:rsidRPr="00000000" w14:paraId="0000012C">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Starlink's Real Moat Is the Country Map, Not Space - TECHi, accesso eseguito il giorno luglio 15, 2026, </w:t>
      </w:r>
      <w:hyperlink r:id="rId90">
        <w:r w:rsidDel="00000000" w:rsidR="00000000" w:rsidRPr="00000000">
          <w:rPr>
            <w:rFonts w:ascii="Google Sans" w:cs="Google Sans" w:eastAsia="Google Sans" w:hAnsi="Google Sans"/>
            <w:color w:val="0000ee"/>
            <w:sz w:val="24"/>
            <w:szCs w:val="24"/>
            <w:u w:val="single"/>
            <w:rtl w:val="0"/>
          </w:rPr>
          <w:t xml:space="preserve">https://www.techi.com/starlink-availability-country-map/</w:t>
        </w:r>
      </w:hyperlink>
      <w:r w:rsidDel="00000000" w:rsidR="00000000" w:rsidRPr="00000000">
        <w:rPr>
          <w:rtl w:val="0"/>
        </w:rPr>
      </w:r>
    </w:p>
    <w:p w:rsidR="00000000" w:rsidDel="00000000" w:rsidP="00000000" w:rsidRDefault="00000000" w:rsidRPr="00000000" w14:paraId="0000012D">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Starlink Worldwide Guide For Overlanders – Real Experience - TRAVELcandies On Tour, accesso eseguito il giorno luglio 15, 2026, </w:t>
      </w:r>
      <w:hyperlink r:id="rId91">
        <w:r w:rsidDel="00000000" w:rsidR="00000000" w:rsidRPr="00000000">
          <w:rPr>
            <w:rFonts w:ascii="Google Sans" w:cs="Google Sans" w:eastAsia="Google Sans" w:hAnsi="Google Sans"/>
            <w:color w:val="0000ee"/>
            <w:sz w:val="24"/>
            <w:szCs w:val="24"/>
            <w:u w:val="single"/>
            <w:rtl w:val="0"/>
          </w:rPr>
          <w:t xml:space="preserve">https://travelcandies-on-tour.com/starlink-worldwide-guide/</w:t>
        </w:r>
      </w:hyperlink>
      <w:r w:rsidDel="00000000" w:rsidR="00000000" w:rsidRPr="00000000">
        <w:rPr>
          <w:rtl w:val="0"/>
        </w:rPr>
      </w:r>
    </w:p>
    <w:p w:rsidR="00000000" w:rsidDel="00000000" w:rsidP="00000000" w:rsidRDefault="00000000" w:rsidRPr="00000000" w14:paraId="0000012E">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Know This Before Dialing Emergency Numbers in African Countries - Global Rescue, accesso eseguito il giorno luglio 15, 2026, </w:t>
      </w:r>
      <w:hyperlink r:id="rId92">
        <w:r w:rsidDel="00000000" w:rsidR="00000000" w:rsidRPr="00000000">
          <w:rPr>
            <w:rFonts w:ascii="Google Sans" w:cs="Google Sans" w:eastAsia="Google Sans" w:hAnsi="Google Sans"/>
            <w:color w:val="0000ee"/>
            <w:sz w:val="24"/>
            <w:szCs w:val="24"/>
            <w:u w:val="single"/>
            <w:rtl w:val="0"/>
          </w:rPr>
          <w:t xml:space="preserve">https://www.globalrescue.com/common/blog/detail/africa-countries-emergency-phone-numbers-guide/</w:t>
        </w:r>
      </w:hyperlink>
      <w:r w:rsidDel="00000000" w:rsidR="00000000" w:rsidRPr="00000000">
        <w:rPr>
          <w:rtl w:val="0"/>
        </w:rPr>
      </w:r>
    </w:p>
    <w:p w:rsidR="00000000" w:rsidDel="00000000" w:rsidP="00000000" w:rsidRDefault="00000000" w:rsidRPr="00000000" w14:paraId="0000012F">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Beginner's guide to synthetic aperture radar (SAR) technology - ICEYE, accesso eseguito il giorno luglio 15, 2026, </w:t>
      </w:r>
      <w:hyperlink r:id="rId93">
        <w:r w:rsidDel="00000000" w:rsidR="00000000" w:rsidRPr="00000000">
          <w:rPr>
            <w:rFonts w:ascii="Google Sans" w:cs="Google Sans" w:eastAsia="Google Sans" w:hAnsi="Google Sans"/>
            <w:color w:val="0000ee"/>
            <w:sz w:val="24"/>
            <w:szCs w:val="24"/>
            <w:u w:val="single"/>
            <w:rtl w:val="0"/>
          </w:rPr>
          <w:t xml:space="preserve">https://www.iceye.com/blog/beginners-guide-to-synthetic-aperture-radar-sar-technology</w:t>
        </w:r>
      </w:hyperlink>
      <w:r w:rsidDel="00000000" w:rsidR="00000000" w:rsidRPr="00000000">
        <w:rPr>
          <w:rtl w:val="0"/>
        </w:rPr>
      </w:r>
    </w:p>
    <w:p w:rsidR="00000000" w:rsidDel="00000000" w:rsidP="00000000" w:rsidRDefault="00000000" w:rsidRPr="00000000" w14:paraId="00000130">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List of emergency telephone numbers - Wikipedia, accesso eseguito il giorno luglio 15, 2026, </w:t>
      </w:r>
      <w:hyperlink r:id="rId94">
        <w:r w:rsidDel="00000000" w:rsidR="00000000" w:rsidRPr="00000000">
          <w:rPr>
            <w:rFonts w:ascii="Google Sans" w:cs="Google Sans" w:eastAsia="Google Sans" w:hAnsi="Google Sans"/>
            <w:color w:val="0000ee"/>
            <w:sz w:val="24"/>
            <w:szCs w:val="24"/>
            <w:u w:val="single"/>
            <w:rtl w:val="0"/>
          </w:rPr>
          <w:t xml:space="preserve">https://en.wikipedia.org/wiki/List_of_emergency_telephone_numbers</w:t>
        </w:r>
      </w:hyperlink>
      <w:r w:rsidDel="00000000" w:rsidR="00000000" w:rsidRPr="00000000">
        <w:rPr>
          <w:rtl w:val="0"/>
        </w:rPr>
      </w:r>
    </w:p>
    <w:p w:rsidR="00000000" w:rsidDel="00000000" w:rsidP="00000000" w:rsidRDefault="00000000" w:rsidRPr="00000000" w14:paraId="00000131">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Emergency Telephone Numbers By Country - Rhino Car Hire, accesso eseguito il giorno luglio 15, 2026, </w:t>
      </w:r>
      <w:hyperlink r:id="rId95">
        <w:r w:rsidDel="00000000" w:rsidR="00000000" w:rsidRPr="00000000">
          <w:rPr>
            <w:rFonts w:ascii="Google Sans" w:cs="Google Sans" w:eastAsia="Google Sans" w:hAnsi="Google Sans"/>
            <w:color w:val="0000ee"/>
            <w:sz w:val="24"/>
            <w:szCs w:val="24"/>
            <w:u w:val="single"/>
            <w:rtl w:val="0"/>
          </w:rPr>
          <w:t xml:space="preserve">https://www.rhinocarhire.com/Drive-Smart-Blog/Emergency-Telephone-Numbers.aspx</w:t>
        </w:r>
      </w:hyperlink>
      <w:r w:rsidDel="00000000" w:rsidR="00000000" w:rsidRPr="00000000">
        <w:rPr>
          <w:rtl w:val="0"/>
        </w:rPr>
      </w:r>
    </w:p>
    <w:p w:rsidR="00000000" w:rsidDel="00000000" w:rsidP="00000000" w:rsidRDefault="00000000" w:rsidRPr="00000000" w14:paraId="00000132">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Important phones - Algeria, accesso eseguito il giorno luglio 15, 2026, </w:t>
      </w:r>
      <w:hyperlink r:id="rId96">
        <w:r w:rsidDel="00000000" w:rsidR="00000000" w:rsidRPr="00000000">
          <w:rPr>
            <w:rFonts w:ascii="Google Sans" w:cs="Google Sans" w:eastAsia="Google Sans" w:hAnsi="Google Sans"/>
            <w:color w:val="0000ee"/>
            <w:sz w:val="24"/>
            <w:szCs w:val="24"/>
            <w:u w:val="single"/>
            <w:rtl w:val="0"/>
          </w:rPr>
          <w:t xml:space="preserve">https://algeria.embassy.qa/en/algeria/important-phones</w:t>
        </w:r>
      </w:hyperlink>
      <w:r w:rsidDel="00000000" w:rsidR="00000000" w:rsidRPr="00000000">
        <w:rPr>
          <w:rtl w:val="0"/>
        </w:rPr>
      </w:r>
    </w:p>
    <w:p w:rsidR="00000000" w:rsidDel="00000000" w:rsidP="00000000" w:rsidRDefault="00000000" w:rsidRPr="00000000" w14:paraId="00000133">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Emergency numbers for Algeria (+213) - Therapists Africa, accesso eseguito il giorno luglio 15, 2026, </w:t>
      </w:r>
      <w:hyperlink r:id="rId97">
        <w:r w:rsidDel="00000000" w:rsidR="00000000" w:rsidRPr="00000000">
          <w:rPr>
            <w:rFonts w:ascii="Google Sans" w:cs="Google Sans" w:eastAsia="Google Sans" w:hAnsi="Google Sans"/>
            <w:color w:val="0000ee"/>
            <w:sz w:val="24"/>
            <w:szCs w:val="24"/>
            <w:u w:val="single"/>
            <w:rtl w:val="0"/>
          </w:rPr>
          <w:t xml:space="preserve">https://therapists.africa/knowledge-centre/emergency-numbers/view/016049c7-d12d-4455-9045-bfc6fb8edffa</w:t>
        </w:r>
      </w:hyperlink>
      <w:r w:rsidDel="00000000" w:rsidR="00000000" w:rsidRPr="00000000">
        <w:rPr>
          <w:rtl w:val="0"/>
        </w:rPr>
      </w:r>
    </w:p>
    <w:p w:rsidR="00000000" w:rsidDel="00000000" w:rsidP="00000000" w:rsidRDefault="00000000" w:rsidRPr="00000000" w14:paraId="00000134">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Global Emergency Contacts - Direct Travel, accesso eseguito il giorno luglio 15, 2026, </w:t>
      </w:r>
      <w:hyperlink r:id="rId98">
        <w:r w:rsidDel="00000000" w:rsidR="00000000" w:rsidRPr="00000000">
          <w:rPr>
            <w:rFonts w:ascii="Google Sans" w:cs="Google Sans" w:eastAsia="Google Sans" w:hAnsi="Google Sans"/>
            <w:color w:val="0000ee"/>
            <w:sz w:val="24"/>
            <w:szCs w:val="24"/>
            <w:u w:val="single"/>
            <w:rtl w:val="0"/>
          </w:rPr>
          <w:t xml:space="preserve">https://www.dt.com/ca/wp-content/uploads/2017/03/Global-_911_Emergency-Contacts.pdf</w:t>
        </w:r>
      </w:hyperlink>
      <w:r w:rsidDel="00000000" w:rsidR="00000000" w:rsidRPr="00000000">
        <w:rPr>
          <w:rtl w:val="0"/>
        </w:rPr>
      </w:r>
    </w:p>
    <w:p w:rsidR="00000000" w:rsidDel="00000000" w:rsidP="00000000" w:rsidRDefault="00000000" w:rsidRPr="00000000" w14:paraId="00000135">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Libya Health Ministry Activates Central Emergency Response Room, accesso eseguito il giorno luglio 15, 2026, </w:t>
      </w:r>
      <w:hyperlink r:id="rId99">
        <w:r w:rsidDel="00000000" w:rsidR="00000000" w:rsidRPr="00000000">
          <w:rPr>
            <w:rFonts w:ascii="Google Sans" w:cs="Google Sans" w:eastAsia="Google Sans" w:hAnsi="Google Sans"/>
            <w:color w:val="0000ee"/>
            <w:sz w:val="24"/>
            <w:szCs w:val="24"/>
            <w:u w:val="single"/>
            <w:rtl w:val="0"/>
          </w:rPr>
          <w:t xml:space="preserve">https://libyaherald.com/2026/05/first-phase-of-the-health-ministrys-central-emergency-response-room-activated</w:t>
        </w:r>
      </w:hyperlink>
      <w:r w:rsidDel="00000000" w:rsidR="00000000" w:rsidRPr="00000000">
        <w:rPr>
          <w:rtl w:val="0"/>
        </w:rPr>
      </w:r>
    </w:p>
    <w:p w:rsidR="00000000" w:rsidDel="00000000" w:rsidP="00000000" w:rsidRDefault="00000000" w:rsidRPr="00000000" w14:paraId="00000136">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Weekly Emergency Room Statistics – Emergency Medicine and Support Center from May 1st to 7th, 2026 - EMSC, accesso eseguito il giorno luglio 15, 2026, </w:t>
      </w:r>
      <w:hyperlink r:id="rId100">
        <w:r w:rsidDel="00000000" w:rsidR="00000000" w:rsidRPr="00000000">
          <w:rPr>
            <w:rFonts w:ascii="Google Sans" w:cs="Google Sans" w:eastAsia="Google Sans" w:hAnsi="Google Sans"/>
            <w:color w:val="0000ee"/>
            <w:sz w:val="24"/>
            <w:szCs w:val="24"/>
            <w:u w:val="single"/>
            <w:rtl w:val="0"/>
          </w:rPr>
          <w:t xml:space="preserve">https://emsc.gov.ly/en/weekly-emergency-room-statistics-emergency-medicine-and-support-center-from-may-1st-to-7th-2026/</w:t>
        </w:r>
      </w:hyperlink>
      <w:r w:rsidDel="00000000" w:rsidR="00000000" w:rsidRPr="00000000">
        <w:rPr>
          <w:rtl w:val="0"/>
        </w:rPr>
      </w:r>
    </w:p>
    <w:p w:rsidR="00000000" w:rsidDel="00000000" w:rsidP="00000000" w:rsidRDefault="00000000" w:rsidRPr="00000000" w14:paraId="00000137">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Contact Us | Emergency Medicine and Support Center - EMSC Libya, accesso eseguito il giorno luglio 15, 2026, </w:t>
      </w:r>
      <w:hyperlink r:id="rId101">
        <w:r w:rsidDel="00000000" w:rsidR="00000000" w:rsidRPr="00000000">
          <w:rPr>
            <w:rFonts w:ascii="Google Sans" w:cs="Google Sans" w:eastAsia="Google Sans" w:hAnsi="Google Sans"/>
            <w:color w:val="0000ee"/>
            <w:sz w:val="24"/>
            <w:szCs w:val="24"/>
            <w:u w:val="single"/>
            <w:rtl w:val="0"/>
          </w:rPr>
          <w:t xml:space="preserve">https://emsc.gov.ly/en/contact-us/</w:t>
        </w:r>
      </w:hyperlink>
      <w:r w:rsidDel="00000000" w:rsidR="00000000" w:rsidRPr="00000000">
        <w:rPr>
          <w:rtl w:val="0"/>
        </w:rPr>
      </w:r>
    </w:p>
    <w:p w:rsidR="00000000" w:rsidDel="00000000" w:rsidP="00000000" w:rsidRDefault="00000000" w:rsidRPr="00000000" w14:paraId="00000138">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Emergency Contact Information for U.S. Citizens - U.S. Embassy in Egypt, accesso eseguito il giorno luglio 15, 2026, </w:t>
      </w:r>
      <w:hyperlink r:id="rId102">
        <w:r w:rsidDel="00000000" w:rsidR="00000000" w:rsidRPr="00000000">
          <w:rPr>
            <w:rFonts w:ascii="Google Sans" w:cs="Google Sans" w:eastAsia="Google Sans" w:hAnsi="Google Sans"/>
            <w:color w:val="0000ee"/>
            <w:sz w:val="24"/>
            <w:szCs w:val="24"/>
            <w:u w:val="single"/>
            <w:rtl w:val="0"/>
          </w:rPr>
          <w:t xml:space="preserve">https://eg.usembassy.gov/services/emergency-contact-information-for-u-s-citizens/</w:t>
        </w:r>
      </w:hyperlink>
      <w:r w:rsidDel="00000000" w:rsidR="00000000" w:rsidRPr="00000000">
        <w:rPr>
          <w:rtl w:val="0"/>
        </w:rPr>
      </w:r>
    </w:p>
    <w:p w:rsidR="00000000" w:rsidDel="00000000" w:rsidP="00000000" w:rsidRDefault="00000000" w:rsidRPr="00000000" w14:paraId="00000139">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Important Phones - Egypt, accesso eseguito il giorno luglio 15, 2026, </w:t>
      </w:r>
      <w:hyperlink r:id="rId103">
        <w:r w:rsidDel="00000000" w:rsidR="00000000" w:rsidRPr="00000000">
          <w:rPr>
            <w:rFonts w:ascii="Google Sans" w:cs="Google Sans" w:eastAsia="Google Sans" w:hAnsi="Google Sans"/>
            <w:color w:val="0000ee"/>
            <w:sz w:val="24"/>
            <w:szCs w:val="24"/>
            <w:u w:val="single"/>
            <w:rtl w:val="0"/>
          </w:rPr>
          <w:t xml:space="preserve">https://cairo.embassy.qa/en/egypt/important-phones</w:t>
        </w:r>
      </w:hyperlink>
      <w:r w:rsidDel="00000000" w:rsidR="00000000" w:rsidRPr="00000000">
        <w:rPr>
          <w:rtl w:val="0"/>
        </w:rPr>
      </w:r>
    </w:p>
    <w:p w:rsidR="00000000" w:rsidDel="00000000" w:rsidP="00000000" w:rsidRDefault="00000000" w:rsidRPr="00000000" w14:paraId="0000013A">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Egypt - Emergencies - Expat Focus, accesso eseguito il giorno luglio 15, 2026, </w:t>
      </w:r>
      <w:hyperlink r:id="rId104">
        <w:r w:rsidDel="00000000" w:rsidR="00000000" w:rsidRPr="00000000">
          <w:rPr>
            <w:rFonts w:ascii="Google Sans" w:cs="Google Sans" w:eastAsia="Google Sans" w:hAnsi="Google Sans"/>
            <w:color w:val="0000ee"/>
            <w:sz w:val="24"/>
            <w:szCs w:val="24"/>
            <w:u w:val="single"/>
            <w:rtl w:val="0"/>
          </w:rPr>
          <w:t xml:space="preserve">https://www.expatfocus.com/egypt/guide/egypt-emergencies</w:t>
        </w:r>
      </w:hyperlink>
      <w:r w:rsidDel="00000000" w:rsidR="00000000" w:rsidRPr="00000000">
        <w:rPr>
          <w:rtl w:val="0"/>
        </w:rPr>
      </w:r>
    </w:p>
    <w:p w:rsidR="00000000" w:rsidDel="00000000" w:rsidP="00000000" w:rsidRDefault="00000000" w:rsidRPr="00000000" w14:paraId="0000013B">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US, Moroccan Forces strengthen aeromedical evacuation capabilities during African Lion 25, accesso eseguito il giorno luglio 15, 2026, </w:t>
      </w:r>
      <w:hyperlink r:id="rId105">
        <w:r w:rsidDel="00000000" w:rsidR="00000000" w:rsidRPr="00000000">
          <w:rPr>
            <w:rFonts w:ascii="Google Sans" w:cs="Google Sans" w:eastAsia="Google Sans" w:hAnsi="Google Sans"/>
            <w:color w:val="0000ee"/>
            <w:sz w:val="24"/>
            <w:szCs w:val="24"/>
            <w:u w:val="single"/>
            <w:rtl w:val="0"/>
          </w:rPr>
          <w:t xml:space="preserve">https://www.usafe.af.mil/Units/406th-Air-Expeditionary-Wing/News-and-Articles/Display/Article/4195227/us-moroccan-forces-strengthen-aeromedical-evacuation-capabilities-during-africa/</w:t>
        </w:r>
      </w:hyperlink>
      <w:r w:rsidDel="00000000" w:rsidR="00000000" w:rsidRPr="00000000">
        <w:rPr>
          <w:rtl w:val="0"/>
        </w:rPr>
      </w:r>
    </w:p>
    <w:p w:rsidR="00000000" w:rsidDel="00000000" w:rsidP="00000000" w:rsidRDefault="00000000" w:rsidRPr="00000000" w14:paraId="0000013C">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Is Morocco's Sahara Safe? 2026 Guide | Umnya Desert Camp, accesso eseguito il giorno luglio 15, 2026, </w:t>
      </w:r>
      <w:hyperlink r:id="rId106">
        <w:r w:rsidDel="00000000" w:rsidR="00000000" w:rsidRPr="00000000">
          <w:rPr>
            <w:rFonts w:ascii="Google Sans" w:cs="Google Sans" w:eastAsia="Google Sans" w:hAnsi="Google Sans"/>
            <w:color w:val="0000ee"/>
            <w:sz w:val="24"/>
            <w:szCs w:val="24"/>
            <w:u w:val="single"/>
            <w:rtl w:val="0"/>
          </w:rPr>
          <w:t xml:space="preserve">https://www.umnyadesertcamp.com/en/blog/is-sahara-morocco-safe-to-visit-travel-guide/</w:t>
        </w:r>
      </w:hyperlink>
      <w:r w:rsidDel="00000000" w:rsidR="00000000" w:rsidRPr="00000000">
        <w:rPr>
          <w:rtl w:val="0"/>
        </w:rPr>
      </w:r>
    </w:p>
    <w:p w:rsidR="00000000" w:rsidDel="00000000" w:rsidP="00000000" w:rsidRDefault="00000000" w:rsidRPr="00000000" w14:paraId="0000013D">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Travel Medical and Evacuation from Morocco | Peace of Mind, accesso eseguito il giorno luglio 15, 2026, </w:t>
      </w:r>
      <w:hyperlink r:id="rId107">
        <w:r w:rsidDel="00000000" w:rsidR="00000000" w:rsidRPr="00000000">
          <w:rPr>
            <w:rFonts w:ascii="Google Sans" w:cs="Google Sans" w:eastAsia="Google Sans" w:hAnsi="Google Sans"/>
            <w:color w:val="0000ee"/>
            <w:sz w:val="24"/>
            <w:szCs w:val="24"/>
            <w:u w:val="single"/>
            <w:rtl w:val="0"/>
          </w:rPr>
          <w:t xml:space="preserve">https://www.diversifiedquotes.com/travel-medical-and-evacuation-from-morocco/</w:t>
        </w:r>
      </w:hyperlink>
      <w:r w:rsidDel="00000000" w:rsidR="00000000" w:rsidRPr="00000000">
        <w:rPr>
          <w:rtl w:val="0"/>
        </w:rPr>
      </w:r>
    </w:p>
    <w:p w:rsidR="00000000" w:rsidDel="00000000" w:rsidP="00000000" w:rsidRDefault="00000000" w:rsidRPr="00000000" w14:paraId="0000013E">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Helicopter from Annapurna Region | Book Now - Everest Assistance, accesso eseguito il giorno luglio 15, 2026, </w:t>
      </w:r>
      <w:hyperlink r:id="rId108">
        <w:r w:rsidDel="00000000" w:rsidR="00000000" w:rsidRPr="00000000">
          <w:rPr>
            <w:rFonts w:ascii="Google Sans" w:cs="Google Sans" w:eastAsia="Google Sans" w:hAnsi="Google Sans"/>
            <w:color w:val="0000ee"/>
            <w:sz w:val="24"/>
            <w:szCs w:val="24"/>
            <w:u w:val="single"/>
            <w:rtl w:val="0"/>
          </w:rPr>
          <w:t xml:space="preserve">https://everestassistance.com/trip/rescue-from-annapurna-region/</w:t>
        </w:r>
      </w:hyperlink>
      <w:r w:rsidDel="00000000" w:rsidR="00000000" w:rsidRPr="00000000">
        <w:rPr>
          <w:rtl w:val="0"/>
        </w:rPr>
      </w:r>
    </w:p>
    <w:p w:rsidR="00000000" w:rsidDel="00000000" w:rsidP="00000000" w:rsidRDefault="00000000" w:rsidRPr="00000000" w14:paraId="0000013F">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Mini tour delle montagne e del deserto del Sahara in Marocco | Motor Adventures, accesso eseguito il giorno luglio 15, 2026, </w:t>
      </w:r>
      <w:hyperlink r:id="rId109">
        <w:r w:rsidDel="00000000" w:rsidR="00000000" w:rsidRPr="00000000">
          <w:rPr>
            <w:rFonts w:ascii="Google Sans" w:cs="Google Sans" w:eastAsia="Google Sans" w:hAnsi="Google Sans"/>
            <w:color w:val="0000ee"/>
            <w:sz w:val="24"/>
            <w:szCs w:val="24"/>
            <w:u w:val="single"/>
            <w:rtl w:val="0"/>
          </w:rPr>
          <w:t xml:space="preserve">https://motoradventures.com/it/tour/tour-fuoristrada-di-4-giorni/</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4">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esri.com/arcgis-blog/products/arcgis-pro/imagery/simple-steps-to-add-sar-satellite-data-to-your-arcgis-pro-map" TargetMode="External"/><Relationship Id="rId42" Type="http://schemas.openxmlformats.org/officeDocument/2006/relationships/hyperlink" Target="https://sartopo.com/find" TargetMode="External"/><Relationship Id="rId41" Type="http://schemas.openxmlformats.org/officeDocument/2006/relationships/hyperlink" Target="https://sahara-overland.com/tag/google-maps/" TargetMode="External"/><Relationship Id="rId44" Type="http://schemas.openxmlformats.org/officeDocument/2006/relationships/hyperlink" Target="https://bikepacking.com/routes/morocco-traverse-south/" TargetMode="External"/><Relationship Id="rId43" Type="http://schemas.openxmlformats.org/officeDocument/2006/relationships/hyperlink" Target="https://sahara-overland.com/routes/" TargetMode="External"/><Relationship Id="rId46" Type="http://schemas.openxmlformats.org/officeDocument/2006/relationships/hyperlink" Target="https://www.diversifiedquotes.com/travel-medical-and-evacuation-from-algeria/" TargetMode="External"/><Relationship Id="rId45" Type="http://schemas.openxmlformats.org/officeDocument/2006/relationships/hyperlink" Target="https://www.sahara.it/resoconti-di-viaggio/la-grande-traversata-libia/" TargetMode="External"/><Relationship Id="rId107" Type="http://schemas.openxmlformats.org/officeDocument/2006/relationships/hyperlink" Target="https://www.diversifiedquotes.com/travel-medical-and-evacuation-from-morocco/" TargetMode="External"/><Relationship Id="rId106" Type="http://schemas.openxmlformats.org/officeDocument/2006/relationships/hyperlink" Target="https://www.umnyadesertcamp.com/en/blog/is-sahara-morocco-safe-to-visit-travel-guide/" TargetMode="External"/><Relationship Id="rId105" Type="http://schemas.openxmlformats.org/officeDocument/2006/relationships/hyperlink" Target="https://www.usafe.af.mil/Units/406th-Air-Expeditionary-Wing/News-and-Articles/Display/Article/4195227/us-moroccan-forces-strengthen-aeromedical-evacuation-capabilities-during-africa/" TargetMode="External"/><Relationship Id="rId104" Type="http://schemas.openxmlformats.org/officeDocument/2006/relationships/hyperlink" Target="https://www.expatfocus.com/egypt/guide/egypt-emergencies" TargetMode="External"/><Relationship Id="rId109" Type="http://schemas.openxmlformats.org/officeDocument/2006/relationships/hyperlink" Target="https://motoradventures.com/it/tour/tour-fuoristrada-di-4-giorni/" TargetMode="External"/><Relationship Id="rId108" Type="http://schemas.openxmlformats.org/officeDocument/2006/relationships/hyperlink" Target="https://everestassistance.com/trip/rescue-from-annapurna-region/" TargetMode="External"/><Relationship Id="rId48" Type="http://schemas.openxmlformats.org/officeDocument/2006/relationships/hyperlink" Target="https://air-ambulance-world.com/air-ambulance-in-kufra/" TargetMode="External"/><Relationship Id="rId47" Type="http://schemas.openxmlformats.org/officeDocument/2006/relationships/hyperlink" Target="https://www.specialistrescuegroup.com/news/rescue-in-the-sahara-extraction-challenges-in-extreme-terrain" TargetMode="External"/><Relationship Id="rId49" Type="http://schemas.openxmlformats.org/officeDocument/2006/relationships/hyperlink" Target="https://doctorsa.com/ear-infection-treatment-online/abu-simbel/egypt/" TargetMode="External"/><Relationship Id="rId103" Type="http://schemas.openxmlformats.org/officeDocument/2006/relationships/hyperlink" Target="https://cairo.embassy.qa/en/egypt/important-phones" TargetMode="External"/><Relationship Id="rId102" Type="http://schemas.openxmlformats.org/officeDocument/2006/relationships/hyperlink" Target="https://eg.usembassy.gov/services/emergency-contact-information-for-u-s-citizens/" TargetMode="External"/><Relationship Id="rId101" Type="http://schemas.openxmlformats.org/officeDocument/2006/relationships/hyperlink" Target="https://emsc.gov.ly/en/contact-us/" TargetMode="External"/><Relationship Id="rId100" Type="http://schemas.openxmlformats.org/officeDocument/2006/relationships/hyperlink" Target="https://emsc.gov.ly/en/weekly-emergency-room-statistics-emergency-medicine-and-support-center-from-may-1st-to-7th-2026/" TargetMode="External"/><Relationship Id="rId31" Type="http://schemas.openxmlformats.org/officeDocument/2006/relationships/image" Target="media/image4.png"/><Relationship Id="rId30" Type="http://schemas.openxmlformats.org/officeDocument/2006/relationships/image" Target="media/image7.png"/><Relationship Id="rId33" Type="http://schemas.openxmlformats.org/officeDocument/2006/relationships/image" Target="media/image3.png"/><Relationship Id="rId32" Type="http://schemas.openxmlformats.org/officeDocument/2006/relationships/image" Target="media/image10.png"/><Relationship Id="rId35" Type="http://schemas.openxmlformats.org/officeDocument/2006/relationships/image" Target="media/image23.png"/><Relationship Id="rId34" Type="http://schemas.openxmlformats.org/officeDocument/2006/relationships/image" Target="media/image14.png"/><Relationship Id="rId37" Type="http://schemas.openxmlformats.org/officeDocument/2006/relationships/image" Target="media/image15.png"/><Relationship Id="rId36" Type="http://schemas.openxmlformats.org/officeDocument/2006/relationships/image" Target="media/image12.png"/><Relationship Id="rId39" Type="http://schemas.openxmlformats.org/officeDocument/2006/relationships/image" Target="media/image11.png"/><Relationship Id="rId38" Type="http://schemas.openxmlformats.org/officeDocument/2006/relationships/image" Target="media/image13.png"/><Relationship Id="rId20" Type="http://schemas.openxmlformats.org/officeDocument/2006/relationships/image" Target="media/image22.png"/><Relationship Id="rId22" Type="http://schemas.openxmlformats.org/officeDocument/2006/relationships/image" Target="media/image32.png"/><Relationship Id="rId21" Type="http://schemas.openxmlformats.org/officeDocument/2006/relationships/image" Target="media/image27.png"/><Relationship Id="rId24" Type="http://schemas.openxmlformats.org/officeDocument/2006/relationships/image" Target="media/image5.png"/><Relationship Id="rId23" Type="http://schemas.openxmlformats.org/officeDocument/2006/relationships/image" Target="media/image34.png"/><Relationship Id="rId26" Type="http://schemas.openxmlformats.org/officeDocument/2006/relationships/image" Target="media/image6.png"/><Relationship Id="rId25" Type="http://schemas.openxmlformats.org/officeDocument/2006/relationships/image" Target="media/image2.png"/><Relationship Id="rId28" Type="http://schemas.openxmlformats.org/officeDocument/2006/relationships/image" Target="media/image16.png"/><Relationship Id="rId27" Type="http://schemas.openxmlformats.org/officeDocument/2006/relationships/image" Target="media/image17.png"/><Relationship Id="rId29" Type="http://schemas.openxmlformats.org/officeDocument/2006/relationships/image" Target="media/image8.png"/><Relationship Id="rId95" Type="http://schemas.openxmlformats.org/officeDocument/2006/relationships/hyperlink" Target="https://www.rhinocarhire.com/Drive-Smart-Blog/Emergency-Telephone-Numbers.aspx" TargetMode="External"/><Relationship Id="rId94" Type="http://schemas.openxmlformats.org/officeDocument/2006/relationships/hyperlink" Target="https://en.wikipedia.org/wiki/List_of_emergency_telephone_numbers" TargetMode="External"/><Relationship Id="rId97" Type="http://schemas.openxmlformats.org/officeDocument/2006/relationships/hyperlink" Target="https://therapists.africa/knowledge-centre/emergency-numbers/view/016049c7-d12d-4455-9045-bfc6fb8edffa" TargetMode="External"/><Relationship Id="rId96" Type="http://schemas.openxmlformats.org/officeDocument/2006/relationships/hyperlink" Target="https://algeria.embassy.qa/en/algeria/important-phones" TargetMode="External"/><Relationship Id="rId11" Type="http://schemas.openxmlformats.org/officeDocument/2006/relationships/image" Target="media/image29.png"/><Relationship Id="rId99" Type="http://schemas.openxmlformats.org/officeDocument/2006/relationships/hyperlink" Target="https://libyaherald.com/2026/05/first-phase-of-the-health-ministrys-central-emergency-response-room-activated" TargetMode="External"/><Relationship Id="rId10" Type="http://schemas.openxmlformats.org/officeDocument/2006/relationships/image" Target="media/image21.png"/><Relationship Id="rId98" Type="http://schemas.openxmlformats.org/officeDocument/2006/relationships/hyperlink" Target="https://www.dt.com/ca/wp-content/uploads/2017/03/Global-_911_Emergency-Contacts.pdf" TargetMode="External"/><Relationship Id="rId13" Type="http://schemas.openxmlformats.org/officeDocument/2006/relationships/image" Target="media/image24.png"/><Relationship Id="rId12" Type="http://schemas.openxmlformats.org/officeDocument/2006/relationships/image" Target="media/image19.png"/><Relationship Id="rId91" Type="http://schemas.openxmlformats.org/officeDocument/2006/relationships/hyperlink" Target="https://travelcandies-on-tour.com/starlink-worldwide-guide/" TargetMode="External"/><Relationship Id="rId90" Type="http://schemas.openxmlformats.org/officeDocument/2006/relationships/hyperlink" Target="https://www.techi.com/starlink-availability-country-map/" TargetMode="External"/><Relationship Id="rId93" Type="http://schemas.openxmlformats.org/officeDocument/2006/relationships/hyperlink" Target="https://www.iceye.com/blog/beginners-guide-to-synthetic-aperture-radar-sar-technology" TargetMode="External"/><Relationship Id="rId92" Type="http://schemas.openxmlformats.org/officeDocument/2006/relationships/hyperlink" Target="https://www.globalrescue.com/common/blog/detail/africa-countries-emergency-phone-numbers-guide/" TargetMode="External"/><Relationship Id="rId15" Type="http://schemas.openxmlformats.org/officeDocument/2006/relationships/image" Target="media/image33.png"/><Relationship Id="rId14" Type="http://schemas.openxmlformats.org/officeDocument/2006/relationships/image" Target="media/image30.png"/><Relationship Id="rId17" Type="http://schemas.openxmlformats.org/officeDocument/2006/relationships/image" Target="media/image9.png"/><Relationship Id="rId16" Type="http://schemas.openxmlformats.org/officeDocument/2006/relationships/image" Target="media/image31.png"/><Relationship Id="rId19" Type="http://schemas.openxmlformats.org/officeDocument/2006/relationships/image" Target="media/image26.png"/><Relationship Id="rId18" Type="http://schemas.openxmlformats.org/officeDocument/2006/relationships/image" Target="media/image28.png"/><Relationship Id="rId84" Type="http://schemas.openxmlformats.org/officeDocument/2006/relationships/hyperlink" Target="https://support.garmin.com/en-GB/?faq=sa9pEawRiF8HhPRC2htbd9" TargetMode="External"/><Relationship Id="rId83" Type="http://schemas.openxmlformats.org/officeDocument/2006/relationships/hyperlink" Target="https://support.garmin.com/en-US/?faq=VtKdjZA7K083AzSlFrdS99" TargetMode="External"/><Relationship Id="rId86" Type="http://schemas.openxmlformats.org/officeDocument/2006/relationships/hyperlink" Target="https://acaciasatlink.net/blog/thuraya-vs-iridium-satellite-phone-africa" TargetMode="External"/><Relationship Id="rId85" Type="http://schemas.openxmlformats.org/officeDocument/2006/relationships/hyperlink" Target="https://www.youtube.com/watch?v=vEaF2Atxo-s" TargetMode="External"/><Relationship Id="rId88" Type="http://schemas.openxmlformats.org/officeDocument/2006/relationships/hyperlink" Target="https://www.mappr.co/starlink-availability-by-country/" TargetMode="External"/><Relationship Id="rId87" Type="http://schemas.openxmlformats.org/officeDocument/2006/relationships/hyperlink" Target="https://www.satcomms.co.za/post/cheapest-satellite-phone-south-africa-2026" TargetMode="External"/><Relationship Id="rId89" Type="http://schemas.openxmlformats.org/officeDocument/2006/relationships/hyperlink" Target="https://akoroko.com/article/starlink-internet-service-27-african-countries" TargetMode="External"/><Relationship Id="rId80" Type="http://schemas.openxmlformats.org/officeDocument/2006/relationships/hyperlink" Target="https://northcottglobalsolutions.com/case-study/sudan-medical-evacuation-six-travellers/" TargetMode="External"/><Relationship Id="rId82" Type="http://schemas.openxmlformats.org/officeDocument/2006/relationships/hyperlink" Target="https://www.garmin.com/en-US/newsroom/press-release/outdoor/garmin-releases-annual-inreach-sos-message-report/" TargetMode="External"/><Relationship Id="rId81" Type="http://schemas.openxmlformats.org/officeDocument/2006/relationships/hyperlink" Target="https://www.garmin.com/en-US/blog/outdoor/2025-inreach-sos-year-in-review/"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5.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0.png"/><Relationship Id="rId8" Type="http://schemas.openxmlformats.org/officeDocument/2006/relationships/image" Target="media/image18.png"/><Relationship Id="rId73" Type="http://schemas.openxmlformats.org/officeDocument/2006/relationships/hyperlink" Target="https://libyareview.com/52187/egyptian-plane-makes-emergency-landing-in-libya/" TargetMode="External"/><Relationship Id="rId72" Type="http://schemas.openxmlformats.org/officeDocument/2006/relationships/hyperlink" Target="https://crisisresponse.iom.int/sites/g/files/tmzbdl1481/files/appeal/documents/IOM-Libya-Weekly-Programming-Update-17-December-2025.pdf" TargetMode="External"/><Relationship Id="rId75" Type="http://schemas.openxmlformats.org/officeDocument/2006/relationships/hyperlink" Target="https://emsc.gov.ly/en/emergency-medical-services/news/71/" TargetMode="External"/><Relationship Id="rId74" Type="http://schemas.openxmlformats.org/officeDocument/2006/relationships/hyperlink" Target="https://libyaherald.com/2015/04/kufra-airport-shut-by-staff-anxious-over-security" TargetMode="External"/><Relationship Id="rId77" Type="http://schemas.openxmlformats.org/officeDocument/2006/relationships/hyperlink" Target="https://www.youtube.com/watch?v=6zW0kXiEaNs" TargetMode="External"/><Relationship Id="rId76" Type="http://schemas.openxmlformats.org/officeDocument/2006/relationships/hyperlink" Target="https://sis.gov.eg/en/media-center/news/egypt-boosts-preparedness-in-hospitals-in-aswan-neighboring-governorates-for-evacuees-from-sudan/" TargetMode="External"/><Relationship Id="rId79" Type="http://schemas.openxmlformats.org/officeDocument/2006/relationships/hyperlink" Target="https://www.youtube.com/watch?v=c7DoUkDnf7g" TargetMode="External"/><Relationship Id="rId78" Type="http://schemas.openxmlformats.org/officeDocument/2006/relationships/hyperlink" Target="https://sudanhrh.org/articles/sudan-health-care-2" TargetMode="External"/><Relationship Id="rId71" Type="http://schemas.openxmlformats.org/officeDocument/2006/relationships/hyperlink" Target="https://reliefweb.int/report/libya/who-libya-biweekly-operational-update-16-31-july-2020" TargetMode="External"/><Relationship Id="rId70" Type="http://schemas.openxmlformats.org/officeDocument/2006/relationships/hyperlink" Target="https://data.unhcr.org/en/documents/download/83363" TargetMode="External"/><Relationship Id="rId62" Type="http://schemas.openxmlformats.org/officeDocument/2006/relationships/hyperlink" Target="https://www.traveldoctor.network/country/mauritania/" TargetMode="External"/><Relationship Id="rId61" Type="http://schemas.openxmlformats.org/officeDocument/2006/relationships/hyperlink" Target="https://travel.gc.ca/destinations/mauritania" TargetMode="External"/><Relationship Id="rId64" Type="http://schemas.openxmlformats.org/officeDocument/2006/relationships/hyperlink" Target="https://www.roadtravelexperience.com/algeria-on-off-algeria-desert-motoraid/" TargetMode="External"/><Relationship Id="rId63" Type="http://schemas.openxmlformats.org/officeDocument/2006/relationships/hyperlink" Target="https://www.bestheartsurgery.com/blog/a-comprehensive-guide-to-hospitals-in-the-mauritania-myhospitalnow/" TargetMode="External"/><Relationship Id="rId66" Type="http://schemas.openxmlformats.org/officeDocument/2006/relationships/hyperlink" Target="https://www.medical-air-service.com/airports/algeria_dz/tamanrasset/aguenar-hadj-bey-akhamok-airport_12493.html" TargetMode="External"/><Relationship Id="rId65" Type="http://schemas.openxmlformats.org/officeDocument/2006/relationships/hyperlink" Target="https://www.medical-air-service.com/airports/algeria_dz/djanet/djanet-inedbirene-airport_12488.html" TargetMode="External"/><Relationship Id="rId68" Type="http://schemas.openxmlformats.org/officeDocument/2006/relationships/hyperlink" Target="https://air-ambulance-world.com/air-ambulance-in-algeria/" TargetMode="External"/><Relationship Id="rId67" Type="http://schemas.openxmlformats.org/officeDocument/2006/relationships/hyperlink" Target="https://medilinkint.com/algeria/air-ambulance/" TargetMode="External"/><Relationship Id="rId60" Type="http://schemas.openxmlformats.org/officeDocument/2006/relationships/hyperlink" Target="https://www.medical-air-service.com/airports/western-sahara_eh/dakhla-villa-cisneros/dakhla-airport_12719.html" TargetMode="External"/><Relationship Id="rId69" Type="http://schemas.openxmlformats.org/officeDocument/2006/relationships/hyperlink" Target="https://trust-fund-for-africa.europa.eu/news/rehabilitating-hospitals-and-medical-facilities-libya-2020-12-22_en" TargetMode="External"/><Relationship Id="rId51" Type="http://schemas.openxmlformats.org/officeDocument/2006/relationships/hyperlink" Target="https://electronics.alibaba.com/question/thuraya-satellite-phones-legal-use,-coverage-real-world-value" TargetMode="External"/><Relationship Id="rId50" Type="http://schemas.openxmlformats.org/officeDocument/2006/relationships/hyperlink" Target="https://www.satcomms.co.za/post/iridium-vs-inmarsat-vs-thuraya-which-satellite-network-actually-covers-where-you-re-going" TargetMode="External"/><Relationship Id="rId53" Type="http://schemas.openxmlformats.org/officeDocument/2006/relationships/hyperlink" Target="https://learn.arcgis.com/en/projects/explore-sar-satellite-imagery/" TargetMode="External"/><Relationship Id="rId52" Type="http://schemas.openxmlformats.org/officeDocument/2006/relationships/hyperlink" Target="https://tech.africa/starlink-africa/" TargetMode="External"/><Relationship Id="rId55" Type="http://schemas.openxmlformats.org/officeDocument/2006/relationships/hyperlink" Target="https://www.samsara.com/blog/introducing-samsaras-satellite-solution-connectivity-anywhere-anytime" TargetMode="External"/><Relationship Id="rId54" Type="http://schemas.openxmlformats.org/officeDocument/2006/relationships/hyperlink" Target="https://developers.google.com/earth-engine/tutorials/community/sar-basics" TargetMode="External"/><Relationship Id="rId57" Type="http://schemas.openxmlformats.org/officeDocument/2006/relationships/hyperlink" Target="https://www.rcs-communication.com/solutions_mobile.html" TargetMode="External"/><Relationship Id="rId56" Type="http://schemas.openxmlformats.org/officeDocument/2006/relationships/hyperlink" Target="https://nomedic.co/travel/western-sahara" TargetMode="External"/><Relationship Id="rId59" Type="http://schemas.openxmlformats.org/officeDocument/2006/relationships/hyperlink" Target="https://www.gov.uk/foreign-travel-advice/western-sahara/health" TargetMode="External"/><Relationship Id="rId58" Type="http://schemas.openxmlformats.org/officeDocument/2006/relationships/hyperlink" Target="https://travel.state.gov/en/international-travel/travel-advisories/sudan.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